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drawings/drawing10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5" w:rsidRDefault="00DB2D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4EB7A" wp14:editId="4AAA7B17">
                <wp:simplePos x="0" y="0"/>
                <wp:positionH relativeFrom="column">
                  <wp:posOffset>-914400</wp:posOffset>
                </wp:positionH>
                <wp:positionV relativeFrom="paragraph">
                  <wp:posOffset>3314700</wp:posOffset>
                </wp:positionV>
                <wp:extent cx="10086975" cy="2762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975" cy="2762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17" w:rsidRPr="006B3B8D" w:rsidRDefault="00890B17" w:rsidP="00890B1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76D67">
                              <w:rPr>
                                <w:b/>
                                <w:sz w:val="32"/>
                                <w:szCs w:val="32"/>
                              </w:rPr>
                              <w:t>What does this mean?</w:t>
                            </w:r>
                          </w:p>
                          <w:p w:rsidR="00890B17" w:rsidRDefault="00890B17" w:rsidP="00890B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Consider the following…</w:t>
                            </w:r>
                          </w:p>
                          <w:p w:rsidR="00890B17" w:rsidRDefault="00890B17" w:rsidP="00890B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Estimated 65 and older population for 2015 in: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Estimated 65 and older population for 2020 in: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Growth Rate in:</w:t>
                            </w:r>
                          </w:p>
                          <w:p w:rsidR="00890B17" w:rsidRDefault="00890B17" w:rsidP="00890B17">
                            <w:pPr>
                              <w:spacing w:after="0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476D67">
                              <w:rPr>
                                <w:b/>
                                <w:sz w:val="24"/>
                                <w:szCs w:val="24"/>
                              </w:rPr>
                              <w:t>Albany County:</w:t>
                            </w:r>
                            <w:r w:rsidR="00DB2D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476D67">
                              <w:rPr>
                                <w:b/>
                                <w:sz w:val="24"/>
                                <w:szCs w:val="24"/>
                              </w:rPr>
                              <w:t>47,250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B2D0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-Albany County: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52,905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-Albany County: 12.0%</w:t>
                            </w:r>
                          </w:p>
                          <w:p w:rsidR="00890B17" w:rsidRDefault="00890B17" w:rsidP="00890B17">
                            <w:pPr>
                              <w:spacing w:after="0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-Schenectady County:   25,165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-Schenectady County:  28,176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-Schenectady County: 12.0%</w:t>
                            </w:r>
                          </w:p>
                          <w:p w:rsidR="00890B17" w:rsidRDefault="00890B17" w:rsidP="00890B17">
                            <w:pPr>
                              <w:spacing w:after="0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-Rensselaer County: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24,056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-Rensselaer County:     27,024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-Rensselaer County: 12.3%</w:t>
                            </w:r>
                          </w:p>
                          <w:p w:rsidR="00890B17" w:rsidRDefault="00890B17" w:rsidP="00691C8D">
                            <w:pPr>
                              <w:spacing w:after="0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-Saratoga County: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35,889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-Saratoga County:         41,611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-Saratoga County: 16.0%</w:t>
                            </w:r>
                          </w:p>
                          <w:p w:rsidR="00691C8D" w:rsidRDefault="00691C8D" w:rsidP="00890B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890B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-None of the</w:t>
                            </w:r>
                            <w:r w:rsidR="00DB2D03">
                              <w:rPr>
                                <w:b/>
                                <w:sz w:val="24"/>
                                <w:szCs w:val="24"/>
                              </w:rPr>
                              <w:t>se entities provide expert home modification &amp; accessibility consulting, desp</w:t>
                            </w:r>
                            <w:r w:rsidR="00691C8D">
                              <w:rPr>
                                <w:b/>
                                <w:sz w:val="24"/>
                                <w:szCs w:val="24"/>
                              </w:rPr>
                              <w:t>ite 95% of adults over 65 years old live</w:t>
                            </w:r>
                            <w:r w:rsidR="00DB2D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home in 2015.</w:t>
                            </w:r>
                          </w:p>
                          <w:p w:rsidR="00691C8D" w:rsidRDefault="00691C8D" w:rsidP="00890B1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DB2D03" w:rsidP="00691C8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-None of the nursing homes, assisted living facilities, and independent liv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ing centers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increasing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capacity to keep up with the gr</w:t>
                            </w:r>
                            <w:r w:rsidR="00691C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owth, and </w:t>
                            </w:r>
                            <w:r w:rsidR="00890B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Medicare does not pay for home care unless you are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deemed </w:t>
                            </w:r>
                            <w:r w:rsidR="00691C8D">
                              <w:rPr>
                                <w:b/>
                                <w:sz w:val="24"/>
                                <w:szCs w:val="24"/>
                              </w:rPr>
                              <w:t>home bound.</w:t>
                            </w:r>
                          </w:p>
                          <w:p w:rsidR="00691C8D" w:rsidRPr="00691C8D" w:rsidRDefault="00691C8D" w:rsidP="00691C8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261pt;width:794.25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" fillcolor="#548dd4 [1951]" stroked="f" strokeweight=".5pt">
                <v:textbox>
                  <w:txbxContent>
                    <w:p w:rsidR="00890B17" w:rsidRPr="006B3B8D" w:rsidRDefault="00890B17" w:rsidP="00890B1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76D67">
                        <w:rPr>
                          <w:b/>
                          <w:sz w:val="32"/>
                          <w:szCs w:val="32"/>
                        </w:rPr>
                        <w:t>What does this mean?</w:t>
                      </w:r>
                    </w:p>
                    <w:p w:rsidR="00890B17" w:rsidRDefault="00890B17" w:rsidP="00890B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Consider the following…</w:t>
                      </w:r>
                    </w:p>
                    <w:p w:rsidR="00890B17" w:rsidRDefault="00890B17" w:rsidP="00890B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Estimated 65 and older population for 2015 in: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Estimated 65 and older population for 2020 in: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Growth Rate in:</w:t>
                      </w:r>
                    </w:p>
                    <w:p w:rsidR="00890B17" w:rsidRDefault="00890B17" w:rsidP="00890B17">
                      <w:pPr>
                        <w:spacing w:after="0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476D67">
                        <w:rPr>
                          <w:b/>
                          <w:sz w:val="24"/>
                          <w:szCs w:val="24"/>
                        </w:rPr>
                        <w:t>Albany County:</w:t>
                      </w:r>
                      <w:r w:rsidR="00DB2D03">
                        <w:rPr>
                          <w:b/>
                          <w:sz w:val="24"/>
                          <w:szCs w:val="24"/>
                        </w:rPr>
                        <w:t xml:space="preserve">             </w:t>
                      </w:r>
                      <w:r w:rsidRPr="00476D67">
                        <w:rPr>
                          <w:b/>
                          <w:sz w:val="24"/>
                          <w:szCs w:val="24"/>
                        </w:rPr>
                        <w:t>47,250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DB2D0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-Albany County: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52,905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-Albany County: 12.0%</w:t>
                      </w:r>
                    </w:p>
                    <w:p w:rsidR="00890B17" w:rsidRDefault="00890B17" w:rsidP="00890B17">
                      <w:pPr>
                        <w:spacing w:after="0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-Schenectady County:   25,165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-Schenectady County:  28,176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-Schenectady County: 12.0%</w:t>
                      </w:r>
                    </w:p>
                    <w:p w:rsidR="00890B17" w:rsidRDefault="00890B17" w:rsidP="00890B17">
                      <w:pPr>
                        <w:spacing w:after="0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-Rensselaer County: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24,056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-Rensselaer County:     27,024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-Rensselaer County: 12.3%</w:t>
                      </w:r>
                    </w:p>
                    <w:p w:rsidR="00890B17" w:rsidRDefault="00890B17" w:rsidP="00691C8D">
                      <w:pPr>
                        <w:spacing w:after="0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-Saratoga County: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35,889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-Saratoga County:         41,611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-Saratoga County: 16.0%</w:t>
                      </w:r>
                    </w:p>
                    <w:p w:rsidR="00691C8D" w:rsidRDefault="00691C8D" w:rsidP="00890B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890B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-None of the</w:t>
                      </w:r>
                      <w:r w:rsidR="00DB2D03">
                        <w:rPr>
                          <w:b/>
                          <w:sz w:val="24"/>
                          <w:szCs w:val="24"/>
                        </w:rPr>
                        <w:t>se entities provide expert home modification &amp; accessibility consulting, desp</w:t>
                      </w:r>
                      <w:r w:rsidR="00691C8D">
                        <w:rPr>
                          <w:b/>
                          <w:sz w:val="24"/>
                          <w:szCs w:val="24"/>
                        </w:rPr>
                        <w:t>ite 95% of adults over 65 years old live</w:t>
                      </w:r>
                      <w:r w:rsidR="00DB2D03">
                        <w:rPr>
                          <w:b/>
                          <w:sz w:val="24"/>
                          <w:szCs w:val="24"/>
                        </w:rPr>
                        <w:t xml:space="preserve"> at home in 2015.</w:t>
                      </w:r>
                    </w:p>
                    <w:p w:rsidR="00691C8D" w:rsidRDefault="00691C8D" w:rsidP="00890B1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DB2D03" w:rsidP="00691C8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-None of the nursing homes, assisted living facilities, and independent liv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ing centers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are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increasing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capacity to keep up with the gr</w:t>
                      </w:r>
                      <w:r w:rsidR="00691C8D">
                        <w:rPr>
                          <w:b/>
                          <w:sz w:val="24"/>
                          <w:szCs w:val="24"/>
                        </w:rPr>
                        <w:t xml:space="preserve">owth, and </w:t>
                      </w:r>
                      <w:r w:rsidR="00890B17">
                        <w:rPr>
                          <w:b/>
                          <w:sz w:val="24"/>
                          <w:szCs w:val="24"/>
                        </w:rPr>
                        <w:t xml:space="preserve">Medicare does not pay for home care unless you are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deemed </w:t>
                      </w:r>
                      <w:r w:rsidR="00691C8D">
                        <w:rPr>
                          <w:b/>
                          <w:sz w:val="24"/>
                          <w:szCs w:val="24"/>
                        </w:rPr>
                        <w:t>home bound.</w:t>
                      </w:r>
                    </w:p>
                    <w:p w:rsidR="00691C8D" w:rsidRPr="00691C8D" w:rsidRDefault="00691C8D" w:rsidP="00691C8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0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BE34C" wp14:editId="46CBC2D6">
                <wp:simplePos x="0" y="0"/>
                <wp:positionH relativeFrom="column">
                  <wp:posOffset>1381125</wp:posOffset>
                </wp:positionH>
                <wp:positionV relativeFrom="paragraph">
                  <wp:posOffset>-933450</wp:posOffset>
                </wp:positionV>
                <wp:extent cx="4772025" cy="476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7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0BA" w:rsidRDefault="003B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108.75pt;margin-top:-73.5pt;width:375.7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" fillcolor="#548dd4 [1951]" stroked="f" strokeweight=".5pt">
                <v:textbox>
                  <w:txbxContent>
                    <w:p w:rsidR="003B20BA" w:rsidRDefault="003B20BA"/>
                  </w:txbxContent>
                </v:textbox>
              </v:shape>
            </w:pict>
          </mc:Fallback>
        </mc:AlternateContent>
      </w:r>
      <w:r w:rsidR="003B20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E589F" wp14:editId="659A8D2C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4772025" cy="666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66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0BA" w:rsidRDefault="003B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08.75pt;margin-top:1.5pt;width:375.75pt;height: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" fillcolor="#548dd4 [1951]" stroked="f" strokeweight=".5pt">
                <v:textbox>
                  <w:txbxContent>
                    <w:p w:rsidR="003B20BA" w:rsidRDefault="003B20BA"/>
                  </w:txbxContent>
                </v:textbox>
              </v:shape>
            </w:pict>
          </mc:Fallback>
        </mc:AlternateContent>
      </w:r>
      <w:r w:rsidR="003B20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C0C6" wp14:editId="6ABE6C6E">
                <wp:simplePos x="0" y="0"/>
                <wp:positionH relativeFrom="column">
                  <wp:posOffset>2247900</wp:posOffset>
                </wp:positionH>
                <wp:positionV relativeFrom="paragraph">
                  <wp:posOffset>-819785</wp:posOffset>
                </wp:positionV>
                <wp:extent cx="3905250" cy="9048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15" w:rsidRPr="008C124C" w:rsidRDefault="00560915" w:rsidP="008C124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124C">
                              <w:rPr>
                                <w:b/>
                                <w:sz w:val="28"/>
                                <w:szCs w:val="28"/>
                              </w:rPr>
                              <w:t>ASHBY ADAPTIVE OCCUPATIONAL THERAPY, PLLC</w:t>
                            </w:r>
                          </w:p>
                          <w:p w:rsidR="00560915" w:rsidRDefault="00560915" w:rsidP="008C124C">
                            <w:pPr>
                              <w:spacing w:after="0"/>
                              <w:jc w:val="center"/>
                            </w:pPr>
                            <w:r>
                              <w:t>HOME MODIFICATION &amp; ACCESSIBILITY CONSULTING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7pt;margin-top:-64.55pt;width:307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" fillcolor="white [3201]" stroked="f" strokeweight=".5pt">
                <v:textbox>
                  <w:txbxContent>
                    <w:p w:rsidR="00560915" w:rsidRPr="008C124C" w:rsidRDefault="00560915" w:rsidP="008C124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C124C">
                        <w:rPr>
                          <w:b/>
                          <w:sz w:val="28"/>
                          <w:szCs w:val="28"/>
                        </w:rPr>
                        <w:t>ASHBY ADAPTIVE OCCUPATIONAL THERAPY, PLLC</w:t>
                      </w:r>
                    </w:p>
                    <w:p w:rsidR="00560915" w:rsidRDefault="00560915" w:rsidP="008C124C">
                      <w:pPr>
                        <w:spacing w:after="0"/>
                        <w:jc w:val="center"/>
                      </w:pPr>
                      <w:r>
                        <w:t>HOME MODIFICATION &amp; ACCESSIBILITY CONSULTING</w:t>
                      </w:r>
                    </w:p>
                  </w:txbxContent>
                </v:textbox>
              </v:shape>
            </w:pict>
          </mc:Fallback>
        </mc:AlternateContent>
      </w:r>
      <w:r w:rsidR="00890B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2A595" wp14:editId="4BA71501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2295525" cy="1019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19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17" w:rsidRDefault="00890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in;margin-top:-73.5pt;width:180.75pt;height:8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" fillcolor="#548dd4 [1951]" stroked="f" strokeweight=".5pt">
                <v:textbox>
                  <w:txbxContent>
                    <w:p w:rsidR="00890B17" w:rsidRDefault="00890B17"/>
                  </w:txbxContent>
                </v:textbox>
              </v:shape>
            </w:pict>
          </mc:Fallback>
        </mc:AlternateContent>
      </w:r>
      <w:r w:rsidR="00890B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D92F7" wp14:editId="465BF222">
                <wp:simplePos x="0" y="0"/>
                <wp:positionH relativeFrom="column">
                  <wp:posOffset>6153150</wp:posOffset>
                </wp:positionH>
                <wp:positionV relativeFrom="paragraph">
                  <wp:posOffset>-933450</wp:posOffset>
                </wp:positionV>
                <wp:extent cx="3019425" cy="1019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19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17" w:rsidRDefault="00890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84.5pt;margin-top:-73.5pt;width:237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" fillcolor="#548dd4 [1951]" stroked="f" strokeweight=".5pt">
                <v:textbox>
                  <w:txbxContent>
                    <w:p w:rsidR="00890B17" w:rsidRDefault="00890B17"/>
                  </w:txbxContent>
                </v:textbox>
              </v:shape>
            </w:pict>
          </mc:Fallback>
        </mc:AlternateContent>
      </w:r>
      <w:r w:rsidR="00F277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01F9C" wp14:editId="1D598B4D">
                <wp:simplePos x="0" y="0"/>
                <wp:positionH relativeFrom="column">
                  <wp:posOffset>-914401</wp:posOffset>
                </wp:positionH>
                <wp:positionV relativeFrom="paragraph">
                  <wp:posOffset>3333750</wp:posOffset>
                </wp:positionV>
                <wp:extent cx="10086975" cy="3543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6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E8" w:rsidRDefault="00035AE8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0B17" w:rsidRDefault="00890B17" w:rsidP="00035A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35AE8" w:rsidRPr="00691C8D" w:rsidRDefault="00035AE8" w:rsidP="00035A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91C8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 order to safely, productively, and successfully age in place contact: Jake Ashby owner and occupational therapist of Ashby Adaptive Occupational Therapy, PLLC.  Phone: 518-441-7958   Fax: 518-336-4261   Email: </w:t>
                            </w:r>
                            <w:hyperlink r:id="rId9" w:history="1">
                              <w:r w:rsidRPr="00691C8D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ashbyadaptiveot@gmail.com</w:t>
                              </w:r>
                            </w:hyperlink>
                            <w:r w:rsidRPr="00691C8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Website: </w:t>
                            </w:r>
                            <w:hyperlink r:id="rId10" w:history="1">
                              <w:r w:rsidR="00BE42C3" w:rsidRPr="00691C8D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www.ashbyadaptiveot</w:t>
                              </w:r>
                            </w:hyperlink>
                            <w:r w:rsidRPr="00691C8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  <w:p w:rsidR="006B3B8D" w:rsidRPr="00691C8D" w:rsidRDefault="00BE42C3" w:rsidP="00BE42C3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91C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Data collected from: </w:t>
                            </w:r>
                            <w:hyperlink r:id="rId11" w:history="1">
                              <w:r w:rsidRPr="00691C8D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https://pad.human.cornell.edu/counties/projections.cfm</w:t>
                              </w:r>
                            </w:hyperlink>
                            <w:r w:rsidRPr="00691C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and    </w:t>
                            </w:r>
                            <w:hyperlink r:id="rId12" w:history="1">
                              <w:r w:rsidRPr="00691C8D">
                                <w:rPr>
                                  <w:rStyle w:val="Hyperlink"/>
                                  <w:i/>
                                  <w:sz w:val="24"/>
                                  <w:szCs w:val="24"/>
                                </w:rPr>
                                <w:t>https://www.health.ny.gov/facilities/</w:t>
                              </w:r>
                            </w:hyperlink>
                          </w:p>
                          <w:p w:rsidR="006B3B8D" w:rsidRDefault="006B3B8D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B28B6" w:rsidRPr="00476D67" w:rsidRDefault="006B28B6" w:rsidP="006B28B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in;margin-top:262.5pt;width:794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" fillcolor="white [3201]" stroked="f" strokeweight=".5pt">
                <v:textbox>
                  <w:txbxContent>
                    <w:p w:rsidR="00035AE8" w:rsidRDefault="00035AE8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0B17" w:rsidRDefault="00890B17" w:rsidP="00035AE8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035AE8" w:rsidRPr="00691C8D" w:rsidRDefault="00035AE8" w:rsidP="00035AE8">
                      <w:pPr>
                        <w:spacing w:after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91C8D">
                        <w:rPr>
                          <w:b/>
                          <w:i/>
                          <w:sz w:val="24"/>
                          <w:szCs w:val="24"/>
                        </w:rPr>
                        <w:t xml:space="preserve">In order to safely, productively, and successfully age in place contact: Jake Ashby owner and occupational therapist of Ashby Adaptive Occupational Therapy, PLLC.  Phone: 518-441-7958   Fax: 518-336-4261   Email: </w:t>
                      </w:r>
                      <w:hyperlink r:id="rId13" w:history="1">
                        <w:r w:rsidRPr="00691C8D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ashbyadaptiveot@gmail.com</w:t>
                        </w:r>
                      </w:hyperlink>
                      <w:r w:rsidRPr="00691C8D">
                        <w:rPr>
                          <w:b/>
                          <w:i/>
                          <w:sz w:val="24"/>
                          <w:szCs w:val="24"/>
                        </w:rPr>
                        <w:t xml:space="preserve">   Website: </w:t>
                      </w:r>
                      <w:hyperlink r:id="rId14" w:history="1">
                        <w:r w:rsidR="00BE42C3" w:rsidRPr="00691C8D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www.ashbyadaptiveot</w:t>
                        </w:r>
                      </w:hyperlink>
                      <w:r w:rsidRPr="00691C8D">
                        <w:rPr>
                          <w:b/>
                          <w:i/>
                          <w:sz w:val="24"/>
                          <w:szCs w:val="24"/>
                        </w:rPr>
                        <w:t>.com</w:t>
                      </w:r>
                    </w:p>
                    <w:p w:rsidR="006B3B8D" w:rsidRPr="00691C8D" w:rsidRDefault="00BE42C3" w:rsidP="00BE42C3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91C8D">
                        <w:rPr>
                          <w:i/>
                          <w:sz w:val="24"/>
                          <w:szCs w:val="24"/>
                        </w:rPr>
                        <w:t xml:space="preserve">Data collected from: </w:t>
                      </w:r>
                      <w:hyperlink r:id="rId15" w:history="1">
                        <w:r w:rsidRPr="00691C8D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https://pad.human.cornell.edu/counties/projections.cfm</w:t>
                        </w:r>
                      </w:hyperlink>
                      <w:r w:rsidRPr="00691C8D">
                        <w:rPr>
                          <w:i/>
                          <w:sz w:val="24"/>
                          <w:szCs w:val="24"/>
                        </w:rPr>
                        <w:t xml:space="preserve">    and    </w:t>
                      </w:r>
                      <w:hyperlink r:id="rId16" w:history="1">
                        <w:r w:rsidRPr="00691C8D">
                          <w:rPr>
                            <w:rStyle w:val="Hyperlink"/>
                            <w:i/>
                            <w:sz w:val="24"/>
                            <w:szCs w:val="24"/>
                          </w:rPr>
                          <w:t>https://www.health.ny.gov/facilities/</w:t>
                        </w:r>
                      </w:hyperlink>
                    </w:p>
                    <w:p w:rsidR="006B3B8D" w:rsidRDefault="006B3B8D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B28B6" w:rsidRPr="00476D67" w:rsidRDefault="006B28B6" w:rsidP="006B28B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5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1C48B" wp14:editId="691DCB7B">
                <wp:simplePos x="0" y="0"/>
                <wp:positionH relativeFrom="column">
                  <wp:posOffset>4667250</wp:posOffset>
                </wp:positionH>
                <wp:positionV relativeFrom="paragraph">
                  <wp:posOffset>38100</wp:posOffset>
                </wp:positionV>
                <wp:extent cx="4391025" cy="3295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15" w:rsidRDefault="008813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1D3B4" wp14:editId="47B3A670">
                                  <wp:extent cx="4219575" cy="3295650"/>
                                  <wp:effectExtent l="0" t="0" r="9525" b="19050"/>
                                  <wp:docPr id="7" name="Char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67.5pt;margin-top:3pt;width:345.75pt;height:25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" fillcolor="white [3201]" stroked="f" strokeweight=".5pt">
                <v:textbox>
                  <w:txbxContent>
                    <w:p w:rsidR="00560915" w:rsidRDefault="008813A6">
                      <w:r>
                        <w:rPr>
                          <w:noProof/>
                        </w:rPr>
                        <w:drawing>
                          <wp:inline distT="0" distB="0" distL="0" distR="0" wp14:anchorId="536632CC" wp14:editId="12B79414">
                            <wp:extent cx="4219575" cy="3295650"/>
                            <wp:effectExtent l="0" t="0" r="9525" b="19050"/>
                            <wp:docPr id="7" name="Chart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5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4165C" wp14:editId="18AA97BF">
                <wp:simplePos x="0" y="0"/>
                <wp:positionH relativeFrom="column">
                  <wp:posOffset>-723900</wp:posOffset>
                </wp:positionH>
                <wp:positionV relativeFrom="paragraph">
                  <wp:posOffset>85725</wp:posOffset>
                </wp:positionV>
                <wp:extent cx="4714875" cy="3343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34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15" w:rsidRDefault="005609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4F846" wp14:editId="16E581C7">
                                  <wp:extent cx="4781550" cy="3295650"/>
                                  <wp:effectExtent l="0" t="0" r="19050" b="19050"/>
                                  <wp:docPr id="8" name="Chart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7pt;margin-top:6.75pt;width:371.25pt;height:2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" fillcolor="white [3201]" stroked="f" strokeweight=".5pt">
                <v:textbox>
                  <w:txbxContent>
                    <w:p w:rsidR="00560915" w:rsidRDefault="00560915">
                      <w:r>
                        <w:rPr>
                          <w:noProof/>
                        </w:rPr>
                        <w:drawing>
                          <wp:inline distT="0" distB="0" distL="0" distR="0" wp14:anchorId="05349B29" wp14:editId="4E312B31">
                            <wp:extent cx="4781550" cy="3295650"/>
                            <wp:effectExtent l="0" t="0" r="19050" b="19050"/>
                            <wp:docPr id="8" name="Chart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2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C496F" wp14:editId="17EA195E">
                <wp:simplePos x="0" y="0"/>
                <wp:positionH relativeFrom="column">
                  <wp:posOffset>1285875</wp:posOffset>
                </wp:positionH>
                <wp:positionV relativeFrom="paragraph">
                  <wp:posOffset>-885825</wp:posOffset>
                </wp:positionV>
                <wp:extent cx="981075" cy="1047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915" w:rsidRDefault="005609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6B208" wp14:editId="09B8B540">
                                  <wp:extent cx="906145" cy="862299"/>
                                  <wp:effectExtent l="0" t="0" r="8255" b="0"/>
                                  <wp:docPr id="6" name="Picture 6" descr="C:\Users\Jake\Pictures\AAOT 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ke\Pictures\AAOT 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862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5" type="#_x0000_t202" style="position:absolute;margin-left:101.25pt;margin-top:-69.75pt;width:77.25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" fillcolor="white [3201]" stroked="f" strokeweight=".5pt">
                <v:textbox>
                  <w:txbxContent>
                    <w:p w:rsidR="00560915" w:rsidRDefault="00560915">
                      <w:r>
                        <w:rPr>
                          <w:noProof/>
                        </w:rPr>
                        <w:drawing>
                          <wp:inline distT="0" distB="0" distL="0" distR="0" wp14:anchorId="2816B208" wp14:editId="09B8B540">
                            <wp:extent cx="906145" cy="862299"/>
                            <wp:effectExtent l="0" t="0" r="8255" b="0"/>
                            <wp:docPr id="6" name="Picture 6" descr="C:\Users\Jake\Pictures\AAOT 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ke\Pictures\AAOT 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862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24C">
        <w:tab/>
      </w:r>
      <w:r w:rsidR="008C124C">
        <w:tab/>
      </w:r>
      <w:r w:rsidR="008C124C">
        <w:tab/>
      </w:r>
      <w:bookmarkStart w:id="0" w:name="_GoBack"/>
      <w:bookmarkEnd w:id="0"/>
    </w:p>
    <w:sectPr w:rsidR="00DC1F15" w:rsidSect="008C12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EF" w:rsidRDefault="00FC47EF" w:rsidP="008C124C">
      <w:pPr>
        <w:spacing w:after="0" w:line="240" w:lineRule="auto"/>
      </w:pPr>
      <w:r>
        <w:separator/>
      </w:r>
    </w:p>
  </w:endnote>
  <w:endnote w:type="continuationSeparator" w:id="0">
    <w:p w:rsidR="00FC47EF" w:rsidRDefault="00FC47EF" w:rsidP="008C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EF" w:rsidRDefault="00FC47EF" w:rsidP="008C124C">
      <w:pPr>
        <w:spacing w:after="0" w:line="240" w:lineRule="auto"/>
      </w:pPr>
      <w:r>
        <w:separator/>
      </w:r>
    </w:p>
  </w:footnote>
  <w:footnote w:type="continuationSeparator" w:id="0">
    <w:p w:rsidR="00FC47EF" w:rsidRDefault="00FC47EF" w:rsidP="008C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CD8"/>
    <w:multiLevelType w:val="hybridMultilevel"/>
    <w:tmpl w:val="0634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9B8"/>
    <w:multiLevelType w:val="hybridMultilevel"/>
    <w:tmpl w:val="54E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0C64"/>
    <w:multiLevelType w:val="hybridMultilevel"/>
    <w:tmpl w:val="2D7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7A49"/>
    <w:multiLevelType w:val="hybridMultilevel"/>
    <w:tmpl w:val="0CC8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E06F2"/>
    <w:multiLevelType w:val="hybridMultilevel"/>
    <w:tmpl w:val="5A2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2780"/>
    <w:multiLevelType w:val="hybridMultilevel"/>
    <w:tmpl w:val="0D1C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62BB5"/>
    <w:multiLevelType w:val="hybridMultilevel"/>
    <w:tmpl w:val="70EC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72BB4"/>
    <w:multiLevelType w:val="hybridMultilevel"/>
    <w:tmpl w:val="7550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067E9"/>
    <w:multiLevelType w:val="hybridMultilevel"/>
    <w:tmpl w:val="F2E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C"/>
    <w:rsid w:val="00017D12"/>
    <w:rsid w:val="00035AE8"/>
    <w:rsid w:val="00045621"/>
    <w:rsid w:val="00105B63"/>
    <w:rsid w:val="00210A63"/>
    <w:rsid w:val="002C11C0"/>
    <w:rsid w:val="002E5557"/>
    <w:rsid w:val="00353301"/>
    <w:rsid w:val="00397BCA"/>
    <w:rsid w:val="003B20BA"/>
    <w:rsid w:val="003C4DDF"/>
    <w:rsid w:val="003E5E5E"/>
    <w:rsid w:val="00405A95"/>
    <w:rsid w:val="00431A53"/>
    <w:rsid w:val="00476D67"/>
    <w:rsid w:val="00522290"/>
    <w:rsid w:val="00560915"/>
    <w:rsid w:val="005C0B1B"/>
    <w:rsid w:val="006917B7"/>
    <w:rsid w:val="00691C8D"/>
    <w:rsid w:val="006B28B6"/>
    <w:rsid w:val="006B3B8D"/>
    <w:rsid w:val="0075357C"/>
    <w:rsid w:val="00776CDA"/>
    <w:rsid w:val="00802321"/>
    <w:rsid w:val="00810B1F"/>
    <w:rsid w:val="008813A6"/>
    <w:rsid w:val="00890B17"/>
    <w:rsid w:val="008C124C"/>
    <w:rsid w:val="009254BA"/>
    <w:rsid w:val="009A4E15"/>
    <w:rsid w:val="00A8250A"/>
    <w:rsid w:val="00AE6FB7"/>
    <w:rsid w:val="00BE42C3"/>
    <w:rsid w:val="00C42EE6"/>
    <w:rsid w:val="00C608B3"/>
    <w:rsid w:val="00C6262C"/>
    <w:rsid w:val="00CA1550"/>
    <w:rsid w:val="00D62433"/>
    <w:rsid w:val="00D91EC9"/>
    <w:rsid w:val="00DB2D03"/>
    <w:rsid w:val="00DC1F15"/>
    <w:rsid w:val="00DC7B19"/>
    <w:rsid w:val="00EC3109"/>
    <w:rsid w:val="00EE5905"/>
    <w:rsid w:val="00F2772C"/>
    <w:rsid w:val="00F535E5"/>
    <w:rsid w:val="00F57641"/>
    <w:rsid w:val="00F62ED5"/>
    <w:rsid w:val="00F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4C"/>
  </w:style>
  <w:style w:type="paragraph" w:styleId="Footer">
    <w:name w:val="footer"/>
    <w:basedOn w:val="Normal"/>
    <w:link w:val="Foot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4C"/>
  </w:style>
  <w:style w:type="paragraph" w:styleId="BalloonText">
    <w:name w:val="Balloon Text"/>
    <w:basedOn w:val="Normal"/>
    <w:link w:val="BalloonTextChar"/>
    <w:uiPriority w:val="99"/>
    <w:semiHidden/>
    <w:unhideWhenUsed/>
    <w:rsid w:val="008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4C"/>
  </w:style>
  <w:style w:type="paragraph" w:styleId="Footer">
    <w:name w:val="footer"/>
    <w:basedOn w:val="Normal"/>
    <w:link w:val="FooterChar"/>
    <w:uiPriority w:val="99"/>
    <w:unhideWhenUsed/>
    <w:rsid w:val="008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4C"/>
  </w:style>
  <w:style w:type="paragraph" w:styleId="BalloonText">
    <w:name w:val="Balloon Text"/>
    <w:basedOn w:val="Normal"/>
    <w:link w:val="BalloonTextChar"/>
    <w:uiPriority w:val="99"/>
    <w:semiHidden/>
    <w:unhideWhenUsed/>
    <w:rsid w:val="008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hbyadaptiveot@gmail.com" TargetMode="Externa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www.health.ny.gov/facilities/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www.health.ny.gov/facilities/" TargetMode="External"/><Relationship Id="rId20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.human.cornell.edu/counties/projections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d.human.cornell.edu/counties/projections.c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hbyadaptiveot" TargetMode="External"/><Relationship Id="rId19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hyperlink" Target="mailto:ashbyadaptiveot@gmail.com" TargetMode="External"/><Relationship Id="rId14" Type="http://schemas.openxmlformats.org/officeDocument/2006/relationships/hyperlink" Target="http://www.ashbyadaptiveo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74789460841203"/>
          <c:y val="6.6872022228892936E-2"/>
          <c:w val="0.50478975842305429"/>
          <c:h val="0.793994812232048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Albany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Schenectady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53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Rennselaer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44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Saratoga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53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977920"/>
        <c:axId val="113047040"/>
        <c:axId val="0"/>
      </c:bar3DChart>
      <c:catAx>
        <c:axId val="10697792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Home</a:t>
                </a:r>
                <a:r>
                  <a:rPr lang="en-US" baseline="0"/>
                  <a:t> Care </a:t>
                </a:r>
              </a:p>
              <a:p>
                <a:pPr>
                  <a:defRPr/>
                </a:pPr>
                <a:r>
                  <a:rPr lang="en-US" baseline="0"/>
                  <a:t>Agencies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9499538748132675"/>
              <c:y val="0.8372798854688619"/>
            </c:manualLayout>
          </c:layout>
          <c:overlay val="0"/>
        </c:title>
        <c:majorTickMark val="out"/>
        <c:minorTickMark val="none"/>
        <c:tickLblPos val="nextTo"/>
        <c:crossAx val="113047040"/>
        <c:crosses val="autoZero"/>
        <c:auto val="1"/>
        <c:lblAlgn val="ctr"/>
        <c:lblOffset val="100"/>
        <c:noMultiLvlLbl val="0"/>
      </c:catAx>
      <c:valAx>
        <c:axId val="1130470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ENTITIES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97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01528589964634"/>
          <c:y val="0.36063265213235629"/>
          <c:w val="0.29998471410035371"/>
          <c:h val="0.278734695735287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74789460841203"/>
          <c:y val="6.6872022228892936E-2"/>
          <c:w val="0.50478975842305429"/>
          <c:h val="0.793994812232048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Albany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Schenectady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53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Rennselaer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44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Saratoga County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Licensed Home Care Service Agencies</c:v>
                </c:pt>
                <c:pt idx="1">
                  <c:v>SNF's</c:v>
                </c:pt>
                <c:pt idx="2">
                  <c:v>Adult Homes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53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845056"/>
        <c:axId val="122863616"/>
        <c:axId val="0"/>
      </c:bar3DChart>
      <c:catAx>
        <c:axId val="1228450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Home</a:t>
                </a:r>
                <a:r>
                  <a:rPr lang="en-US" baseline="0"/>
                  <a:t> Care </a:t>
                </a:r>
              </a:p>
              <a:p>
                <a:pPr>
                  <a:defRPr/>
                </a:pPr>
                <a:r>
                  <a:rPr lang="en-US" baseline="0"/>
                  <a:t>Agencies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19499538748132675"/>
              <c:y val="0.8372798854688619"/>
            </c:manualLayout>
          </c:layout>
          <c:overlay val="0"/>
        </c:title>
        <c:majorTickMark val="out"/>
        <c:minorTickMark val="none"/>
        <c:tickLblPos val="nextTo"/>
        <c:crossAx val="122863616"/>
        <c:crosses val="autoZero"/>
        <c:auto val="1"/>
        <c:lblAlgn val="ctr"/>
        <c:lblOffset val="100"/>
        <c:noMultiLvlLbl val="0"/>
      </c:catAx>
      <c:valAx>
        <c:axId val="122863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ENTITIES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284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01528589964634"/>
          <c:y val="0.36063265213235629"/>
          <c:w val="0.29998471410035371"/>
          <c:h val="0.278734695735287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Albany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1835</c:v>
                </c:pt>
                <c:pt idx="1">
                  <c:v>1062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Schenectady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1064</c:v>
                </c:pt>
                <c:pt idx="1">
                  <c:v>489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Rensselaer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1244</c:v>
                </c:pt>
                <c:pt idx="1">
                  <c:v>489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Saratoga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769</c:v>
                </c:pt>
                <c:pt idx="1">
                  <c:v>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845504"/>
        <c:axId val="149847424"/>
        <c:axId val="0"/>
      </c:bar3DChart>
      <c:catAx>
        <c:axId val="149845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49847424"/>
        <c:crosses val="autoZero"/>
        <c:auto val="1"/>
        <c:lblAlgn val="ctr"/>
        <c:lblOffset val="100"/>
        <c:noMultiLvlLbl val="0"/>
      </c:catAx>
      <c:valAx>
        <c:axId val="149847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PEOPLE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845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Albany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1835</c:v>
                </c:pt>
                <c:pt idx="1">
                  <c:v>1062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Schenectady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1064</c:v>
                </c:pt>
                <c:pt idx="1">
                  <c:v>489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Rensselaer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1244</c:v>
                </c:pt>
                <c:pt idx="1">
                  <c:v>489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Saratoga County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Nusing Home Total Capacity </c:v>
                </c:pt>
                <c:pt idx="1">
                  <c:v>Assisted Living &amp; Ind. Living Center Total Capacity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769</c:v>
                </c:pt>
                <c:pt idx="1">
                  <c:v>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916608"/>
        <c:axId val="180918144"/>
        <c:axId val="0"/>
      </c:bar3DChart>
      <c:catAx>
        <c:axId val="180916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80918144"/>
        <c:crosses val="autoZero"/>
        <c:auto val="1"/>
        <c:lblAlgn val="ctr"/>
        <c:lblOffset val="100"/>
        <c:noMultiLvlLbl val="0"/>
      </c:catAx>
      <c:valAx>
        <c:axId val="180918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PEOPLE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091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0.35828</cdr:x>
      <cdr:y>0.83578</cdr:y>
    </cdr:from>
    <cdr:to>
      <cdr:x>0.52834</cdr:x>
      <cdr:y>0.98534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04951" y="2714626"/>
          <a:ext cx="714374" cy="485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Nursing</a:t>
          </a:r>
          <a:r>
            <a:rPr lang="en-US" sz="1000"/>
            <a:t> </a:t>
          </a:r>
          <a:r>
            <a:rPr lang="en-US" sz="1000" baseline="0"/>
            <a:t> </a:t>
          </a:r>
          <a:r>
            <a:rPr lang="en-US" sz="1000" b="1" baseline="0"/>
            <a:t>Homes</a:t>
          </a:r>
          <a:endParaRPr lang="en-US" sz="1000" b="1"/>
        </a:p>
      </cdr:txBody>
    </cdr:sp>
  </cdr:relSizeAnchor>
  <cdr:relSizeAnchor xmlns:cdr="http://schemas.openxmlformats.org/drawingml/2006/chartDrawing">
    <cdr:from>
      <cdr:x>0.48753</cdr:x>
      <cdr:y>0.82991</cdr:y>
    </cdr:from>
    <cdr:to>
      <cdr:x>0.82086</cdr:x>
      <cdr:y>0.97654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047875" y="2695575"/>
          <a:ext cx="14001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Assisted Living </a:t>
          </a:r>
          <a:r>
            <a:rPr lang="en-US" sz="1000" b="1" baseline="0"/>
            <a:t> &amp; Ind. Living Centers</a:t>
          </a:r>
          <a:endParaRPr lang="en-US" sz="1000" b="1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0.35828</cdr:x>
      <cdr:y>0.83578</cdr:y>
    </cdr:from>
    <cdr:to>
      <cdr:x>0.52834</cdr:x>
      <cdr:y>0.98534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04951" y="2714626"/>
          <a:ext cx="714374" cy="485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Nursing</a:t>
          </a:r>
          <a:r>
            <a:rPr lang="en-US" sz="1000"/>
            <a:t> </a:t>
          </a:r>
          <a:r>
            <a:rPr lang="en-US" sz="1000" baseline="0"/>
            <a:t> </a:t>
          </a:r>
          <a:r>
            <a:rPr lang="en-US" sz="1000" b="1" baseline="0"/>
            <a:t>Homes</a:t>
          </a:r>
          <a:endParaRPr lang="en-US" sz="1000" b="1"/>
        </a:p>
      </cdr:txBody>
    </cdr:sp>
  </cdr:relSizeAnchor>
  <cdr:relSizeAnchor xmlns:cdr="http://schemas.openxmlformats.org/drawingml/2006/chartDrawing">
    <cdr:from>
      <cdr:x>0.48753</cdr:x>
      <cdr:y>0.82991</cdr:y>
    </cdr:from>
    <cdr:to>
      <cdr:x>0.82086</cdr:x>
      <cdr:y>0.97654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047875" y="2695575"/>
          <a:ext cx="14001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 b="1"/>
            <a:t>Assisted Living </a:t>
          </a:r>
          <a:r>
            <a:rPr lang="en-US" sz="1000" b="1" baseline="0"/>
            <a:t> &amp; Ind. Living Centers</a:t>
          </a:r>
          <a:endParaRPr lang="en-US" sz="10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47DF-EF44-4906-977C-B9735C9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Ashby</dc:creator>
  <cp:lastModifiedBy>Jake Ashby</cp:lastModifiedBy>
  <cp:revision>3</cp:revision>
  <dcterms:created xsi:type="dcterms:W3CDTF">2015-07-15T18:03:00Z</dcterms:created>
  <dcterms:modified xsi:type="dcterms:W3CDTF">2015-07-15T18:28:00Z</dcterms:modified>
</cp:coreProperties>
</file>