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FB" w:rsidRDefault="009F2E74" w:rsidP="009201CE">
      <w:pPr>
        <w:rPr>
          <w:rFonts w:ascii="Arial" w:hAnsi="Arial" w:cs="Arial"/>
          <w:sz w:val="28"/>
          <w:szCs w:val="28"/>
        </w:rPr>
      </w:pPr>
      <w:bookmarkStart w:id="0" w:name="_GoBack"/>
      <w:bookmarkEnd w:id="0"/>
      <w:r>
        <w:rPr>
          <w:rFonts w:ascii="Arial" w:hAnsi="Arial" w:cs="Arial"/>
          <w:sz w:val="28"/>
          <w:szCs w:val="28"/>
        </w:rPr>
        <w:t>Jakeman</w:t>
      </w:r>
      <w:r w:rsidR="007870FB" w:rsidRPr="007870FB">
        <w:rPr>
          <w:rFonts w:ascii="Arial" w:hAnsi="Arial" w:cs="Arial"/>
          <w:sz w:val="28"/>
          <w:szCs w:val="28"/>
        </w:rPr>
        <w:t xml:space="preserve"> Early Years Pupil Premium</w:t>
      </w:r>
    </w:p>
    <w:p w:rsidR="00A71AE3" w:rsidRDefault="00A71AE3" w:rsidP="009201CE">
      <w:pPr>
        <w:rPr>
          <w:rFonts w:ascii="Arial" w:hAnsi="Arial" w:cs="Arial"/>
          <w:sz w:val="28"/>
          <w:szCs w:val="28"/>
        </w:rPr>
      </w:pPr>
      <w:r>
        <w:rPr>
          <w:rFonts w:ascii="Arial" w:hAnsi="Arial" w:cs="Arial"/>
          <w:sz w:val="28"/>
          <w:szCs w:val="28"/>
        </w:rPr>
        <w:t>2017-2018</w:t>
      </w:r>
    </w:p>
    <w:p w:rsidR="007870FB" w:rsidRPr="007870FB" w:rsidRDefault="007870FB" w:rsidP="007870FB">
      <w:pPr>
        <w:rPr>
          <w:rFonts w:ascii="Arial" w:hAnsi="Arial" w:cs="Arial"/>
          <w:sz w:val="28"/>
          <w:szCs w:val="28"/>
        </w:rPr>
      </w:pPr>
    </w:p>
    <w:p w:rsidR="007870FB" w:rsidRPr="007870FB" w:rsidRDefault="007870FB" w:rsidP="007870FB">
      <w:pPr>
        <w:rPr>
          <w:rFonts w:ascii="Arial" w:hAnsi="Arial" w:cs="Arial"/>
          <w:sz w:val="28"/>
          <w:szCs w:val="28"/>
        </w:rPr>
      </w:pPr>
    </w:p>
    <w:p w:rsidR="007870FB" w:rsidRPr="007870FB" w:rsidRDefault="007870FB" w:rsidP="007870FB">
      <w:pPr>
        <w:rPr>
          <w:rFonts w:ascii="Arial" w:hAnsi="Arial" w:cs="Arial"/>
          <w:sz w:val="28"/>
          <w:szCs w:val="28"/>
        </w:rPr>
      </w:pPr>
    </w:p>
    <w:p w:rsidR="0069084F" w:rsidRPr="001D7819" w:rsidRDefault="007870FB" w:rsidP="007870FB">
      <w:pPr>
        <w:rPr>
          <w:rFonts w:ascii="Arial" w:hAnsi="Arial" w:cs="Arial"/>
          <w:sz w:val="24"/>
          <w:szCs w:val="24"/>
        </w:rPr>
      </w:pPr>
      <w:r w:rsidRPr="001D7819">
        <w:rPr>
          <w:rFonts w:ascii="Arial" w:hAnsi="Arial" w:cs="Arial"/>
          <w:sz w:val="24"/>
          <w:szCs w:val="24"/>
        </w:rPr>
        <w:t>Early Years Pupil Premium is additional funding for publicly funded school</w:t>
      </w:r>
      <w:r w:rsidR="001418F2" w:rsidRPr="001D7819">
        <w:rPr>
          <w:rFonts w:ascii="Arial" w:hAnsi="Arial" w:cs="Arial"/>
          <w:sz w:val="24"/>
          <w:szCs w:val="24"/>
        </w:rPr>
        <w:t xml:space="preserve">s to raise the attainment of pupils. </w:t>
      </w:r>
    </w:p>
    <w:p w:rsidR="001418F2" w:rsidRPr="001D7819" w:rsidRDefault="001418F2" w:rsidP="007870FB">
      <w:pPr>
        <w:rPr>
          <w:rFonts w:ascii="Arial" w:hAnsi="Arial" w:cs="Arial"/>
          <w:sz w:val="24"/>
          <w:szCs w:val="24"/>
        </w:rPr>
      </w:pPr>
    </w:p>
    <w:p w:rsidR="001418F2" w:rsidRPr="001D7819" w:rsidRDefault="009F2E74" w:rsidP="007870FB">
      <w:pPr>
        <w:rPr>
          <w:rFonts w:ascii="Arial" w:hAnsi="Arial" w:cs="Arial"/>
          <w:sz w:val="24"/>
          <w:szCs w:val="24"/>
        </w:rPr>
      </w:pPr>
      <w:r>
        <w:rPr>
          <w:rFonts w:ascii="Arial" w:hAnsi="Arial" w:cs="Arial"/>
          <w:sz w:val="24"/>
          <w:szCs w:val="24"/>
        </w:rPr>
        <w:t>At Jakeman</w:t>
      </w:r>
      <w:r w:rsidR="001418F2" w:rsidRPr="001D7819">
        <w:rPr>
          <w:rFonts w:ascii="Arial" w:hAnsi="Arial" w:cs="Arial"/>
          <w:sz w:val="24"/>
          <w:szCs w:val="24"/>
        </w:rPr>
        <w:t xml:space="preserve">, we </w:t>
      </w:r>
      <w:r w:rsidR="009201CE" w:rsidRPr="001D7819">
        <w:rPr>
          <w:rFonts w:ascii="Arial" w:hAnsi="Arial" w:cs="Arial"/>
          <w:sz w:val="24"/>
          <w:szCs w:val="24"/>
        </w:rPr>
        <w:t>prioritise Communication</w:t>
      </w:r>
      <w:r w:rsidR="001418F2" w:rsidRPr="001D7819">
        <w:rPr>
          <w:rFonts w:ascii="Arial" w:hAnsi="Arial" w:cs="Arial"/>
          <w:sz w:val="24"/>
          <w:szCs w:val="24"/>
        </w:rPr>
        <w:t xml:space="preserve"> and Language and Personal, S</w:t>
      </w:r>
      <w:r w:rsidR="009201CE" w:rsidRPr="001D7819">
        <w:rPr>
          <w:rFonts w:ascii="Arial" w:hAnsi="Arial" w:cs="Arial"/>
          <w:sz w:val="24"/>
          <w:szCs w:val="24"/>
        </w:rPr>
        <w:t xml:space="preserve">ocial and Emotional development as key areas to reduce the primary barriers to children’s educational achievement. </w:t>
      </w:r>
    </w:p>
    <w:p w:rsidR="009201CE" w:rsidRPr="001D7819" w:rsidRDefault="009201CE" w:rsidP="007870FB">
      <w:pPr>
        <w:rPr>
          <w:rFonts w:ascii="Arial" w:hAnsi="Arial" w:cs="Arial"/>
          <w:sz w:val="24"/>
          <w:szCs w:val="24"/>
        </w:rPr>
      </w:pPr>
      <w:r w:rsidRPr="001D7819">
        <w:rPr>
          <w:rFonts w:ascii="Arial" w:hAnsi="Arial" w:cs="Arial"/>
          <w:sz w:val="24"/>
          <w:szCs w:val="24"/>
        </w:rPr>
        <w:t>We have used our pupil premium funding to further enhance our curriculum to support the acquisition of skills in these areas.</w:t>
      </w:r>
    </w:p>
    <w:p w:rsidR="009201CE" w:rsidRPr="001D7819" w:rsidRDefault="009201CE" w:rsidP="007870FB">
      <w:pPr>
        <w:rPr>
          <w:rFonts w:ascii="Arial" w:hAnsi="Arial" w:cs="Arial"/>
          <w:sz w:val="24"/>
          <w:szCs w:val="24"/>
        </w:rPr>
      </w:pPr>
    </w:p>
    <w:p w:rsidR="009201CE" w:rsidRPr="00F07F66" w:rsidRDefault="009201CE" w:rsidP="007870FB">
      <w:pPr>
        <w:rPr>
          <w:rFonts w:ascii="Arial" w:hAnsi="Arial" w:cs="Arial"/>
          <w:b/>
          <w:sz w:val="24"/>
          <w:szCs w:val="24"/>
        </w:rPr>
      </w:pPr>
      <w:r w:rsidRPr="00F07F66">
        <w:rPr>
          <w:rFonts w:ascii="Arial" w:hAnsi="Arial" w:cs="Arial"/>
          <w:b/>
          <w:sz w:val="24"/>
          <w:szCs w:val="24"/>
        </w:rPr>
        <w:t>Our aims:</w:t>
      </w:r>
    </w:p>
    <w:p w:rsidR="009201CE" w:rsidRPr="001D7819" w:rsidRDefault="009201CE" w:rsidP="009201CE">
      <w:pPr>
        <w:pStyle w:val="ListParagraph"/>
        <w:numPr>
          <w:ilvl w:val="0"/>
          <w:numId w:val="1"/>
        </w:numPr>
        <w:rPr>
          <w:rFonts w:ascii="Arial" w:hAnsi="Arial" w:cs="Arial"/>
          <w:sz w:val="24"/>
          <w:szCs w:val="24"/>
        </w:rPr>
      </w:pPr>
      <w:r w:rsidRPr="001D7819">
        <w:rPr>
          <w:rFonts w:ascii="Arial" w:hAnsi="Arial" w:cs="Arial"/>
          <w:sz w:val="24"/>
          <w:szCs w:val="24"/>
        </w:rPr>
        <w:t xml:space="preserve">To raise the attainment and progress of children who meet the criteria for pupil premium funding to ensure that their development is in line </w:t>
      </w:r>
      <w:r w:rsidR="00DC004F" w:rsidRPr="001D7819">
        <w:rPr>
          <w:rFonts w:ascii="Arial" w:hAnsi="Arial" w:cs="Arial"/>
          <w:sz w:val="24"/>
          <w:szCs w:val="24"/>
        </w:rPr>
        <w:t>with their non-eligible peers.</w:t>
      </w:r>
    </w:p>
    <w:p w:rsidR="00DC004F" w:rsidRPr="001D7819" w:rsidRDefault="00A71AE3" w:rsidP="009201CE">
      <w:pPr>
        <w:pStyle w:val="ListParagraph"/>
        <w:numPr>
          <w:ilvl w:val="0"/>
          <w:numId w:val="1"/>
        </w:numPr>
        <w:rPr>
          <w:rFonts w:ascii="Arial" w:hAnsi="Arial" w:cs="Arial"/>
          <w:sz w:val="24"/>
          <w:szCs w:val="24"/>
        </w:rPr>
      </w:pPr>
      <w:r w:rsidRPr="001D7819">
        <w:rPr>
          <w:rFonts w:ascii="Arial" w:hAnsi="Arial" w:cs="Arial"/>
          <w:sz w:val="24"/>
          <w:szCs w:val="24"/>
        </w:rPr>
        <w:t xml:space="preserve">To enhance </w:t>
      </w:r>
      <w:r w:rsidR="00116C54">
        <w:rPr>
          <w:rFonts w:ascii="Arial" w:hAnsi="Arial" w:cs="Arial"/>
          <w:sz w:val="24"/>
          <w:szCs w:val="24"/>
        </w:rPr>
        <w:t>the communication</w:t>
      </w:r>
      <w:r w:rsidRPr="001D7819">
        <w:rPr>
          <w:rFonts w:ascii="Arial" w:hAnsi="Arial" w:cs="Arial"/>
          <w:sz w:val="24"/>
          <w:szCs w:val="24"/>
        </w:rPr>
        <w:t xml:space="preserve"> and social skills of our children. </w:t>
      </w:r>
    </w:p>
    <w:p w:rsidR="00A71AE3" w:rsidRPr="001D7819" w:rsidRDefault="00A71AE3" w:rsidP="00A71AE3">
      <w:pPr>
        <w:pStyle w:val="ListParagraph"/>
        <w:rPr>
          <w:rFonts w:ascii="Arial" w:hAnsi="Arial" w:cs="Arial"/>
          <w:sz w:val="24"/>
          <w:szCs w:val="24"/>
        </w:rPr>
      </w:pPr>
    </w:p>
    <w:p w:rsidR="00A71AE3" w:rsidRPr="001D7819" w:rsidRDefault="00A71AE3" w:rsidP="00A71AE3">
      <w:pPr>
        <w:pStyle w:val="ListParagraph"/>
        <w:rPr>
          <w:rFonts w:ascii="Arial" w:hAnsi="Arial" w:cs="Arial"/>
          <w:sz w:val="24"/>
          <w:szCs w:val="24"/>
        </w:rPr>
      </w:pPr>
    </w:p>
    <w:p w:rsidR="002F169B" w:rsidRDefault="00A71AE3" w:rsidP="002F169B">
      <w:pPr>
        <w:pStyle w:val="ListParagraph"/>
        <w:rPr>
          <w:rFonts w:ascii="Arial" w:hAnsi="Arial" w:cs="Arial"/>
          <w:sz w:val="24"/>
          <w:szCs w:val="24"/>
        </w:rPr>
      </w:pPr>
      <w:r w:rsidRPr="001D7819">
        <w:rPr>
          <w:rFonts w:ascii="Arial" w:hAnsi="Arial" w:cs="Arial"/>
          <w:sz w:val="24"/>
          <w:szCs w:val="24"/>
        </w:rPr>
        <w:t>In the 2017-2018 academic year, we received</w:t>
      </w:r>
      <w:r w:rsidR="004A6D03">
        <w:rPr>
          <w:rFonts w:ascii="Arial" w:hAnsi="Arial" w:cs="Arial"/>
          <w:sz w:val="24"/>
          <w:szCs w:val="24"/>
        </w:rPr>
        <w:t xml:space="preserve"> £2</w:t>
      </w:r>
      <w:r w:rsidR="00BE6025">
        <w:rPr>
          <w:rFonts w:ascii="Arial" w:hAnsi="Arial" w:cs="Arial"/>
          <w:sz w:val="24"/>
          <w:szCs w:val="24"/>
        </w:rPr>
        <w:t>,</w:t>
      </w:r>
      <w:r w:rsidR="004A6D03">
        <w:rPr>
          <w:rFonts w:ascii="Arial" w:hAnsi="Arial" w:cs="Arial"/>
          <w:sz w:val="24"/>
          <w:szCs w:val="24"/>
        </w:rPr>
        <w:t>417</w:t>
      </w:r>
      <w:r w:rsidR="009213DF" w:rsidRPr="001D7819">
        <w:rPr>
          <w:rFonts w:ascii="Arial" w:hAnsi="Arial" w:cs="Arial"/>
          <w:sz w:val="24"/>
          <w:szCs w:val="24"/>
        </w:rPr>
        <w:t>. We have used this fu</w:t>
      </w:r>
      <w:r w:rsidR="00116C54">
        <w:rPr>
          <w:rFonts w:ascii="Arial" w:hAnsi="Arial" w:cs="Arial"/>
          <w:sz w:val="24"/>
          <w:szCs w:val="24"/>
        </w:rPr>
        <w:t>nding</w:t>
      </w:r>
      <w:r w:rsidR="009213DF" w:rsidRPr="001D7819">
        <w:rPr>
          <w:rFonts w:ascii="Arial" w:hAnsi="Arial" w:cs="Arial"/>
          <w:sz w:val="24"/>
          <w:szCs w:val="24"/>
        </w:rPr>
        <w:t xml:space="preserve"> to introduce </w:t>
      </w:r>
      <w:r w:rsidR="00F647DA">
        <w:rPr>
          <w:rFonts w:ascii="Arial" w:hAnsi="Arial" w:cs="Arial"/>
          <w:sz w:val="24"/>
          <w:szCs w:val="24"/>
        </w:rPr>
        <w:t xml:space="preserve">and develop peer massage and </w:t>
      </w:r>
      <w:r w:rsidR="007824FC">
        <w:rPr>
          <w:rFonts w:ascii="Arial" w:hAnsi="Arial" w:cs="Arial"/>
          <w:sz w:val="24"/>
          <w:szCs w:val="24"/>
        </w:rPr>
        <w:t>to enhance our</w:t>
      </w:r>
      <w:r w:rsidR="00BE6025">
        <w:rPr>
          <w:rFonts w:ascii="Arial" w:hAnsi="Arial" w:cs="Arial"/>
          <w:sz w:val="24"/>
          <w:szCs w:val="24"/>
        </w:rPr>
        <w:t xml:space="preserve"> staff ratio in order to develop the</w:t>
      </w:r>
      <w:r w:rsidR="007824FC">
        <w:rPr>
          <w:rFonts w:ascii="Arial" w:hAnsi="Arial" w:cs="Arial"/>
          <w:sz w:val="24"/>
          <w:szCs w:val="24"/>
        </w:rPr>
        <w:t xml:space="preserve"> speech, language and commu</w:t>
      </w:r>
      <w:r w:rsidR="00BE6025">
        <w:rPr>
          <w:rFonts w:ascii="Arial" w:hAnsi="Arial" w:cs="Arial"/>
          <w:sz w:val="24"/>
          <w:szCs w:val="24"/>
        </w:rPr>
        <w:t>nication skills of the children.</w:t>
      </w:r>
    </w:p>
    <w:p w:rsidR="00116C54" w:rsidRDefault="00116C54" w:rsidP="002F169B">
      <w:pPr>
        <w:pStyle w:val="ListParagraph"/>
        <w:rPr>
          <w:rFonts w:ascii="Arial" w:hAnsi="Arial" w:cs="Arial"/>
          <w:sz w:val="24"/>
          <w:szCs w:val="24"/>
        </w:rPr>
      </w:pPr>
    </w:p>
    <w:p w:rsidR="00643AD2" w:rsidRDefault="00643AD2" w:rsidP="002F169B">
      <w:pPr>
        <w:pStyle w:val="ListParagraph"/>
        <w:rPr>
          <w:rFonts w:ascii="Arial" w:hAnsi="Arial" w:cs="Arial"/>
          <w:sz w:val="24"/>
          <w:szCs w:val="24"/>
        </w:rPr>
      </w:pPr>
    </w:p>
    <w:p w:rsidR="00643AD2" w:rsidRDefault="00643AD2" w:rsidP="002F169B">
      <w:pPr>
        <w:pStyle w:val="ListParagraph"/>
        <w:rPr>
          <w:rFonts w:ascii="Arial" w:hAnsi="Arial" w:cs="Arial"/>
          <w:sz w:val="24"/>
          <w:szCs w:val="24"/>
        </w:rPr>
      </w:pPr>
    </w:p>
    <w:p w:rsidR="00643AD2" w:rsidRDefault="00643AD2" w:rsidP="002F169B">
      <w:pPr>
        <w:pStyle w:val="ListParagraph"/>
        <w:rPr>
          <w:rFonts w:ascii="Arial" w:hAnsi="Arial" w:cs="Arial"/>
          <w:sz w:val="24"/>
          <w:szCs w:val="24"/>
        </w:rPr>
      </w:pPr>
    </w:p>
    <w:p w:rsidR="00643AD2" w:rsidRDefault="00643AD2" w:rsidP="002F169B">
      <w:pPr>
        <w:pStyle w:val="ListParagraph"/>
        <w:rPr>
          <w:rFonts w:ascii="Arial" w:hAnsi="Arial" w:cs="Arial"/>
          <w:sz w:val="24"/>
          <w:szCs w:val="24"/>
        </w:rPr>
      </w:pPr>
    </w:p>
    <w:p w:rsidR="009213DF" w:rsidRDefault="00116C54" w:rsidP="002F169B">
      <w:pPr>
        <w:rPr>
          <w:rFonts w:ascii="Arial" w:hAnsi="Arial" w:cs="Arial"/>
          <w:b/>
          <w:sz w:val="24"/>
          <w:szCs w:val="24"/>
        </w:rPr>
      </w:pPr>
      <w:r>
        <w:rPr>
          <w:rFonts w:ascii="Arial" w:hAnsi="Arial" w:cs="Arial"/>
          <w:b/>
          <w:sz w:val="24"/>
          <w:szCs w:val="24"/>
        </w:rPr>
        <w:t>Developing Speech, Language and Communication Skills</w:t>
      </w:r>
      <w:r w:rsidR="009213DF" w:rsidRPr="002F169B">
        <w:rPr>
          <w:rFonts w:ascii="Arial" w:hAnsi="Arial" w:cs="Arial"/>
          <w:b/>
          <w:sz w:val="24"/>
          <w:szCs w:val="24"/>
        </w:rPr>
        <w:t>:</w:t>
      </w:r>
    </w:p>
    <w:p w:rsidR="007824FC" w:rsidRPr="006653E6" w:rsidRDefault="007824FC" w:rsidP="007824FC">
      <w:pPr>
        <w:pStyle w:val="ListParagraph"/>
        <w:numPr>
          <w:ilvl w:val="0"/>
          <w:numId w:val="4"/>
        </w:numPr>
        <w:rPr>
          <w:rFonts w:ascii="Arial" w:hAnsi="Arial" w:cs="Arial"/>
          <w:sz w:val="24"/>
          <w:szCs w:val="24"/>
        </w:rPr>
      </w:pPr>
      <w:r w:rsidRPr="007824FC">
        <w:rPr>
          <w:rFonts w:ascii="Arial" w:hAnsi="Arial" w:cs="Arial"/>
          <w:sz w:val="24"/>
          <w:szCs w:val="24"/>
        </w:rPr>
        <w:t xml:space="preserve">We assess the children using WELLCOMM. </w:t>
      </w:r>
      <w:r w:rsidRPr="007824FC">
        <w:rPr>
          <w:rFonts w:ascii="Arial" w:hAnsi="Arial" w:cs="Arial"/>
          <w:color w:val="333333"/>
          <w:sz w:val="24"/>
          <w:szCs w:val="24"/>
          <w:shd w:val="clear" w:color="auto" w:fill="FFFFFF"/>
        </w:rPr>
        <w:t>WELLCOMM is a too</w:t>
      </w:r>
      <w:r w:rsidR="007B2BAA">
        <w:rPr>
          <w:rFonts w:ascii="Arial" w:hAnsi="Arial" w:cs="Arial"/>
          <w:color w:val="333333"/>
          <w:sz w:val="24"/>
          <w:szCs w:val="24"/>
          <w:shd w:val="clear" w:color="auto" w:fill="FFFFFF"/>
        </w:rPr>
        <w:t>l</w:t>
      </w:r>
      <w:r w:rsidRPr="007824FC">
        <w:rPr>
          <w:rFonts w:ascii="Arial" w:hAnsi="Arial" w:cs="Arial"/>
          <w:color w:val="333333"/>
          <w:sz w:val="24"/>
          <w:szCs w:val="24"/>
          <w:shd w:val="clear" w:color="auto" w:fill="FFFFFF"/>
        </w:rPr>
        <w:t>kit designed to help early years settings identify children from six months to six years old who might be experiencing delays with speech and language. It can then help put immediate interventions into place, while waiting for a more formal assessment.</w:t>
      </w:r>
    </w:p>
    <w:p w:rsidR="006653E6" w:rsidRDefault="007B2BAA" w:rsidP="007824FC">
      <w:pPr>
        <w:pStyle w:val="ListParagraph"/>
        <w:numPr>
          <w:ilvl w:val="0"/>
          <w:numId w:val="4"/>
        </w:numPr>
        <w:rPr>
          <w:rFonts w:ascii="Arial" w:hAnsi="Arial" w:cs="Arial"/>
          <w:sz w:val="24"/>
          <w:szCs w:val="24"/>
        </w:rPr>
      </w:pPr>
      <w:r>
        <w:rPr>
          <w:rFonts w:ascii="Arial" w:hAnsi="Arial" w:cs="Arial"/>
          <w:sz w:val="24"/>
          <w:szCs w:val="24"/>
        </w:rPr>
        <w:t>An additional TA provides regular speech and language input to the children based on the outcome of their WELLCOMM assessments.</w:t>
      </w:r>
    </w:p>
    <w:p w:rsidR="007B2BAA" w:rsidRPr="007824FC" w:rsidRDefault="007B2BAA" w:rsidP="007824FC">
      <w:pPr>
        <w:pStyle w:val="ListParagraph"/>
        <w:numPr>
          <w:ilvl w:val="0"/>
          <w:numId w:val="4"/>
        </w:numPr>
        <w:rPr>
          <w:rFonts w:ascii="Arial" w:hAnsi="Arial" w:cs="Arial"/>
          <w:sz w:val="24"/>
          <w:szCs w:val="24"/>
        </w:rPr>
      </w:pPr>
      <w:r>
        <w:rPr>
          <w:rFonts w:ascii="Arial" w:hAnsi="Arial" w:cs="Arial"/>
          <w:sz w:val="24"/>
          <w:szCs w:val="24"/>
        </w:rPr>
        <w:t>Planning is in place to promote the development of speech, language and communication skills.</w:t>
      </w:r>
    </w:p>
    <w:p w:rsidR="009213DF" w:rsidRPr="001D7819" w:rsidRDefault="009213DF" w:rsidP="00A71AE3">
      <w:pPr>
        <w:pStyle w:val="ListParagraph"/>
        <w:rPr>
          <w:rFonts w:ascii="Arial" w:hAnsi="Arial" w:cs="Arial"/>
          <w:sz w:val="24"/>
          <w:szCs w:val="24"/>
        </w:rPr>
      </w:pPr>
    </w:p>
    <w:p w:rsidR="00185105" w:rsidRPr="00F07F66" w:rsidRDefault="00185105" w:rsidP="00185105">
      <w:pPr>
        <w:rPr>
          <w:rFonts w:ascii="Arial" w:hAnsi="Arial" w:cs="Arial"/>
          <w:b/>
          <w:sz w:val="24"/>
          <w:szCs w:val="24"/>
        </w:rPr>
      </w:pPr>
      <w:r w:rsidRPr="00F07F66">
        <w:rPr>
          <w:rFonts w:ascii="Arial" w:hAnsi="Arial" w:cs="Arial"/>
          <w:b/>
          <w:sz w:val="24"/>
          <w:szCs w:val="24"/>
        </w:rPr>
        <w:t>Peer Massage:</w:t>
      </w:r>
    </w:p>
    <w:p w:rsidR="00185105" w:rsidRPr="001D7819" w:rsidRDefault="00185105" w:rsidP="00185105">
      <w:pPr>
        <w:pStyle w:val="ListParagraph"/>
        <w:numPr>
          <w:ilvl w:val="0"/>
          <w:numId w:val="2"/>
        </w:numPr>
        <w:rPr>
          <w:rFonts w:ascii="Arial" w:hAnsi="Arial" w:cs="Arial"/>
          <w:sz w:val="24"/>
          <w:szCs w:val="24"/>
        </w:rPr>
      </w:pPr>
      <w:r w:rsidRPr="001D7819">
        <w:rPr>
          <w:rFonts w:ascii="Arial" w:hAnsi="Arial" w:cs="Arial"/>
          <w:sz w:val="24"/>
          <w:szCs w:val="24"/>
        </w:rPr>
        <w:t>Delivered over a 6 week period by The Wellbeing Crew.</w:t>
      </w:r>
    </w:p>
    <w:p w:rsidR="00185105" w:rsidRPr="001D7819" w:rsidRDefault="00185105" w:rsidP="00185105">
      <w:pPr>
        <w:pStyle w:val="ListParagraph"/>
        <w:numPr>
          <w:ilvl w:val="0"/>
          <w:numId w:val="2"/>
        </w:numPr>
        <w:rPr>
          <w:rFonts w:ascii="Arial" w:hAnsi="Arial" w:cs="Arial"/>
          <w:sz w:val="24"/>
          <w:szCs w:val="24"/>
        </w:rPr>
      </w:pPr>
      <w:r w:rsidRPr="001D7819">
        <w:rPr>
          <w:rFonts w:ascii="Arial" w:hAnsi="Arial" w:cs="Arial"/>
          <w:sz w:val="24"/>
          <w:szCs w:val="24"/>
        </w:rPr>
        <w:t>Delivered through interactive story telling using Makaton signs and symbols and props enabling participation by all children.</w:t>
      </w:r>
    </w:p>
    <w:p w:rsidR="001D7819" w:rsidRPr="001D7819" w:rsidRDefault="001D7819" w:rsidP="00185105">
      <w:pPr>
        <w:pStyle w:val="ListParagraph"/>
        <w:numPr>
          <w:ilvl w:val="0"/>
          <w:numId w:val="2"/>
        </w:numPr>
        <w:rPr>
          <w:rFonts w:ascii="Arial" w:hAnsi="Arial" w:cs="Arial"/>
          <w:sz w:val="24"/>
          <w:szCs w:val="24"/>
        </w:rPr>
      </w:pPr>
      <w:r w:rsidRPr="001D7819">
        <w:rPr>
          <w:rFonts w:ascii="Arial" w:hAnsi="Arial" w:cs="Arial"/>
          <w:sz w:val="24"/>
          <w:szCs w:val="24"/>
        </w:rPr>
        <w:t xml:space="preserve">A member of our staff team has worked alongside The Wellbeing Crew so that we can continue to deliver these sessions beyond the initial 6 week programme. </w:t>
      </w:r>
    </w:p>
    <w:p w:rsidR="001D7819" w:rsidRDefault="00185105" w:rsidP="00185105">
      <w:p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The intended outcomes for using p</w:t>
      </w:r>
      <w:r w:rsidR="001D7819">
        <w:rPr>
          <w:rFonts w:ascii="Arial" w:hAnsi="Arial" w:cs="Arial"/>
          <w:sz w:val="24"/>
          <w:szCs w:val="24"/>
        </w:rPr>
        <w:t xml:space="preserve">eer massage with children are: </w:t>
      </w:r>
    </w:p>
    <w:p w:rsidR="001D7819" w:rsidRDefault="001D7819" w:rsidP="00185105">
      <w:pPr>
        <w:autoSpaceDE w:val="0"/>
        <w:autoSpaceDN w:val="0"/>
        <w:adjustRightInd w:val="0"/>
        <w:spacing w:after="0" w:line="240" w:lineRule="auto"/>
        <w:rPr>
          <w:rFonts w:ascii="Arial" w:hAnsi="Arial" w:cs="Arial"/>
          <w:sz w:val="24"/>
          <w:szCs w:val="24"/>
        </w:rPr>
      </w:pPr>
    </w:p>
    <w:p w:rsidR="001D7819" w:rsidRDefault="001D7819" w:rsidP="001D7819">
      <w:pPr>
        <w:pStyle w:val="ListParagraph"/>
        <w:numPr>
          <w:ilvl w:val="0"/>
          <w:numId w:val="3"/>
        </w:num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Children will understand the benefits of positive, nurturing touch.</w:t>
      </w:r>
    </w:p>
    <w:p w:rsidR="001D7819" w:rsidRDefault="001D7819" w:rsidP="001D7819">
      <w:pPr>
        <w:pStyle w:val="ListParagraph"/>
        <w:numPr>
          <w:ilvl w:val="0"/>
          <w:numId w:val="3"/>
        </w:num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Communication and language is improved</w:t>
      </w:r>
    </w:p>
    <w:p w:rsidR="001D7819" w:rsidRDefault="001D7819" w:rsidP="001D7819">
      <w:pPr>
        <w:pStyle w:val="ListParagraph"/>
        <w:numPr>
          <w:ilvl w:val="0"/>
          <w:numId w:val="3"/>
        </w:num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Children will learn in a safe environment.</w:t>
      </w:r>
    </w:p>
    <w:p w:rsidR="001D7819" w:rsidRDefault="001D7819" w:rsidP="001D7819">
      <w:pPr>
        <w:pStyle w:val="ListParagraph"/>
        <w:numPr>
          <w:ilvl w:val="0"/>
          <w:numId w:val="3"/>
        </w:num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Positive attitudes towards peers are developed.</w:t>
      </w:r>
    </w:p>
    <w:p w:rsidR="001D7819" w:rsidRDefault="001D7819" w:rsidP="001D7819">
      <w:pPr>
        <w:pStyle w:val="ListParagraph"/>
        <w:numPr>
          <w:ilvl w:val="0"/>
          <w:numId w:val="3"/>
        </w:num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Social and life skills are greatly improved.</w:t>
      </w:r>
    </w:p>
    <w:p w:rsidR="001D7819" w:rsidRDefault="001D7819" w:rsidP="001D7819">
      <w:pPr>
        <w:pStyle w:val="ListParagraph"/>
        <w:numPr>
          <w:ilvl w:val="0"/>
          <w:numId w:val="3"/>
        </w:num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Children share thoughts and ideas through role play.</w:t>
      </w:r>
    </w:p>
    <w:p w:rsidR="001D7819" w:rsidRDefault="001D7819" w:rsidP="001D7819">
      <w:pPr>
        <w:pStyle w:val="ListParagraph"/>
        <w:numPr>
          <w:ilvl w:val="0"/>
          <w:numId w:val="3"/>
        </w:num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Children develop and improve their early skills through number and shape.</w:t>
      </w:r>
    </w:p>
    <w:p w:rsidR="001D7819" w:rsidRDefault="001D7819" w:rsidP="001D7819">
      <w:pPr>
        <w:pStyle w:val="ListParagraph"/>
        <w:numPr>
          <w:ilvl w:val="0"/>
          <w:numId w:val="3"/>
        </w:num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Awa</w:t>
      </w:r>
      <w:r>
        <w:rPr>
          <w:rFonts w:ascii="Arial" w:hAnsi="Arial" w:cs="Arial"/>
          <w:sz w:val="24"/>
          <w:szCs w:val="24"/>
        </w:rPr>
        <w:t>reness of space and turn taking</w:t>
      </w:r>
    </w:p>
    <w:p w:rsidR="001D7819" w:rsidRDefault="001D7819" w:rsidP="001D7819">
      <w:pPr>
        <w:pStyle w:val="ListParagraph"/>
        <w:numPr>
          <w:ilvl w:val="0"/>
          <w:numId w:val="3"/>
        </w:num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Understanding of the importance of physical exercise.</w:t>
      </w:r>
    </w:p>
    <w:p w:rsidR="001D7819" w:rsidRDefault="001D7819" w:rsidP="001D7819">
      <w:pPr>
        <w:pStyle w:val="ListParagraph"/>
        <w:numPr>
          <w:ilvl w:val="0"/>
          <w:numId w:val="3"/>
        </w:num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Children will use Makaton symbols and visual prompts to link sound and movement.</w:t>
      </w:r>
    </w:p>
    <w:p w:rsidR="00643AD2" w:rsidRPr="00044F1F" w:rsidRDefault="001D7819" w:rsidP="005C5052">
      <w:pPr>
        <w:pStyle w:val="ListParagraph"/>
        <w:numPr>
          <w:ilvl w:val="0"/>
          <w:numId w:val="3"/>
        </w:numPr>
        <w:autoSpaceDE w:val="0"/>
        <w:autoSpaceDN w:val="0"/>
        <w:adjustRightInd w:val="0"/>
        <w:spacing w:after="0" w:line="240" w:lineRule="auto"/>
        <w:rPr>
          <w:rFonts w:ascii="Arial" w:hAnsi="Arial" w:cs="Arial"/>
          <w:sz w:val="24"/>
          <w:szCs w:val="24"/>
        </w:rPr>
      </w:pPr>
      <w:r w:rsidRPr="001D7819">
        <w:rPr>
          <w:rFonts w:ascii="Arial" w:hAnsi="Arial" w:cs="Arial"/>
          <w:sz w:val="24"/>
          <w:szCs w:val="24"/>
        </w:rPr>
        <w:t>Children will learn how to manage their feelings through a variety of activities.</w:t>
      </w:r>
    </w:p>
    <w:p w:rsidR="00643AD2" w:rsidRDefault="00643AD2" w:rsidP="005C5052">
      <w:pPr>
        <w:autoSpaceDE w:val="0"/>
        <w:autoSpaceDN w:val="0"/>
        <w:adjustRightInd w:val="0"/>
        <w:spacing w:after="0" w:line="240" w:lineRule="auto"/>
        <w:rPr>
          <w:rFonts w:ascii="Arial" w:hAnsi="Arial" w:cs="Arial"/>
          <w:b/>
          <w:sz w:val="24"/>
          <w:szCs w:val="24"/>
        </w:rPr>
      </w:pPr>
    </w:p>
    <w:p w:rsidR="009213DF" w:rsidRDefault="001D7819" w:rsidP="005C5052">
      <w:pPr>
        <w:autoSpaceDE w:val="0"/>
        <w:autoSpaceDN w:val="0"/>
        <w:adjustRightInd w:val="0"/>
        <w:spacing w:after="0" w:line="240" w:lineRule="auto"/>
        <w:rPr>
          <w:rFonts w:ascii="Arial" w:hAnsi="Arial" w:cs="Arial"/>
          <w:b/>
          <w:sz w:val="24"/>
          <w:szCs w:val="24"/>
        </w:rPr>
      </w:pPr>
      <w:r w:rsidRPr="00F07F66">
        <w:rPr>
          <w:rFonts w:ascii="Arial" w:hAnsi="Arial" w:cs="Arial"/>
          <w:b/>
          <w:sz w:val="24"/>
          <w:szCs w:val="24"/>
        </w:rPr>
        <w:t xml:space="preserve">Impact: </w:t>
      </w:r>
    </w:p>
    <w:p w:rsidR="005C5052" w:rsidRPr="00F07F66" w:rsidRDefault="005C5052" w:rsidP="005C5052">
      <w:pPr>
        <w:autoSpaceDE w:val="0"/>
        <w:autoSpaceDN w:val="0"/>
        <w:adjustRightInd w:val="0"/>
        <w:spacing w:after="0" w:line="240" w:lineRule="auto"/>
        <w:rPr>
          <w:rFonts w:ascii="Arial" w:hAnsi="Arial" w:cs="Arial"/>
          <w:b/>
          <w:sz w:val="24"/>
          <w:szCs w:val="24"/>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125"/>
        <w:gridCol w:w="5293"/>
        <w:gridCol w:w="1986"/>
        <w:gridCol w:w="2213"/>
      </w:tblGrid>
      <w:tr w:rsidR="006E747C" w:rsidTr="005C5052">
        <w:trPr>
          <w:trHeight w:val="590"/>
        </w:trPr>
        <w:tc>
          <w:tcPr>
            <w:tcW w:w="9418" w:type="dxa"/>
            <w:gridSpan w:val="2"/>
          </w:tcPr>
          <w:p w:rsidR="006E747C" w:rsidRPr="00F07F66" w:rsidRDefault="006E747C" w:rsidP="001D7819">
            <w:pPr>
              <w:rPr>
                <w:rFonts w:ascii="Arial" w:hAnsi="Arial" w:cs="Arial"/>
                <w:b/>
                <w:sz w:val="24"/>
                <w:szCs w:val="24"/>
              </w:rPr>
            </w:pPr>
            <w:r w:rsidRPr="00F07F66">
              <w:rPr>
                <w:rFonts w:ascii="Arial" w:hAnsi="Arial" w:cs="Arial"/>
                <w:b/>
                <w:sz w:val="24"/>
                <w:szCs w:val="24"/>
              </w:rPr>
              <w:t>Communication and Language</w:t>
            </w:r>
          </w:p>
        </w:tc>
        <w:tc>
          <w:tcPr>
            <w:tcW w:w="1986" w:type="dxa"/>
          </w:tcPr>
          <w:p w:rsidR="006E747C" w:rsidRPr="00F07F66" w:rsidRDefault="006E747C" w:rsidP="006E747C">
            <w:pPr>
              <w:jc w:val="center"/>
              <w:rPr>
                <w:rFonts w:ascii="Arial" w:hAnsi="Arial" w:cs="Arial"/>
                <w:sz w:val="24"/>
                <w:szCs w:val="24"/>
              </w:rPr>
            </w:pPr>
            <w:r w:rsidRPr="00F07F66">
              <w:rPr>
                <w:rFonts w:ascii="Arial" w:hAnsi="Arial" w:cs="Arial"/>
                <w:sz w:val="24"/>
                <w:szCs w:val="24"/>
              </w:rPr>
              <w:t>EYPP</w:t>
            </w:r>
          </w:p>
        </w:tc>
        <w:tc>
          <w:tcPr>
            <w:tcW w:w="2213" w:type="dxa"/>
          </w:tcPr>
          <w:p w:rsidR="006E747C" w:rsidRPr="00F07F66" w:rsidRDefault="006E747C" w:rsidP="006E747C">
            <w:pPr>
              <w:jc w:val="center"/>
              <w:rPr>
                <w:rFonts w:ascii="Arial" w:hAnsi="Arial" w:cs="Arial"/>
                <w:sz w:val="24"/>
                <w:szCs w:val="24"/>
              </w:rPr>
            </w:pPr>
            <w:r w:rsidRPr="00F07F66">
              <w:rPr>
                <w:rFonts w:ascii="Arial" w:hAnsi="Arial" w:cs="Arial"/>
                <w:sz w:val="24"/>
                <w:szCs w:val="24"/>
              </w:rPr>
              <w:t>Non EYPP</w:t>
            </w:r>
          </w:p>
        </w:tc>
      </w:tr>
      <w:tr w:rsidR="006E747C" w:rsidTr="005C5052">
        <w:trPr>
          <w:trHeight w:val="590"/>
        </w:trPr>
        <w:tc>
          <w:tcPr>
            <w:tcW w:w="4125" w:type="dxa"/>
            <w:vMerge w:val="restart"/>
          </w:tcPr>
          <w:p w:rsidR="006E747C" w:rsidRPr="006E747C" w:rsidRDefault="006E747C" w:rsidP="001D7819">
            <w:pPr>
              <w:rPr>
                <w:rFonts w:ascii="Arial" w:hAnsi="Arial" w:cs="Arial"/>
                <w:sz w:val="24"/>
                <w:szCs w:val="24"/>
              </w:rPr>
            </w:pPr>
            <w:r w:rsidRPr="006E747C">
              <w:rPr>
                <w:rFonts w:ascii="Arial" w:hAnsi="Arial" w:cs="Arial"/>
                <w:sz w:val="24"/>
                <w:szCs w:val="24"/>
              </w:rPr>
              <w:t>Baseline Assessment (Sep 17)</w:t>
            </w:r>
          </w:p>
        </w:tc>
        <w:tc>
          <w:tcPr>
            <w:tcW w:w="5293" w:type="dxa"/>
          </w:tcPr>
          <w:p w:rsidR="006E747C" w:rsidRPr="006E747C" w:rsidRDefault="006E747C" w:rsidP="001D7819">
            <w:pPr>
              <w:rPr>
                <w:rFonts w:ascii="Arial" w:hAnsi="Arial" w:cs="Arial"/>
                <w:sz w:val="24"/>
                <w:szCs w:val="24"/>
              </w:rPr>
            </w:pPr>
            <w:r w:rsidRPr="006E747C">
              <w:rPr>
                <w:rFonts w:ascii="Arial" w:hAnsi="Arial" w:cs="Arial"/>
                <w:sz w:val="24"/>
                <w:szCs w:val="24"/>
              </w:rPr>
              <w:t>Working below age related expectation.</w:t>
            </w:r>
          </w:p>
        </w:tc>
        <w:tc>
          <w:tcPr>
            <w:tcW w:w="1986" w:type="dxa"/>
          </w:tcPr>
          <w:p w:rsidR="006E747C" w:rsidRPr="00F07F66" w:rsidRDefault="00F647DA" w:rsidP="00F07F66">
            <w:pPr>
              <w:jc w:val="center"/>
              <w:rPr>
                <w:rFonts w:ascii="Arial" w:hAnsi="Arial" w:cs="Arial"/>
                <w:b/>
                <w:sz w:val="24"/>
                <w:szCs w:val="24"/>
              </w:rPr>
            </w:pPr>
            <w:r>
              <w:rPr>
                <w:rFonts w:ascii="Arial" w:hAnsi="Arial" w:cs="Arial"/>
                <w:b/>
                <w:sz w:val="24"/>
                <w:szCs w:val="24"/>
              </w:rPr>
              <w:t>80%</w:t>
            </w:r>
          </w:p>
        </w:tc>
        <w:tc>
          <w:tcPr>
            <w:tcW w:w="2213" w:type="dxa"/>
          </w:tcPr>
          <w:p w:rsidR="006E747C" w:rsidRPr="00F07F66" w:rsidRDefault="006548E1" w:rsidP="00F07F66">
            <w:pPr>
              <w:jc w:val="center"/>
              <w:rPr>
                <w:rFonts w:ascii="Arial" w:hAnsi="Arial" w:cs="Arial"/>
                <w:b/>
                <w:sz w:val="24"/>
                <w:szCs w:val="24"/>
              </w:rPr>
            </w:pPr>
            <w:r>
              <w:rPr>
                <w:rFonts w:ascii="Arial" w:hAnsi="Arial" w:cs="Arial"/>
                <w:b/>
                <w:sz w:val="24"/>
                <w:szCs w:val="24"/>
              </w:rPr>
              <w:t>65%</w:t>
            </w:r>
          </w:p>
        </w:tc>
      </w:tr>
      <w:tr w:rsidR="006E747C" w:rsidTr="005C5052">
        <w:trPr>
          <w:trHeight w:val="590"/>
        </w:trPr>
        <w:tc>
          <w:tcPr>
            <w:tcW w:w="4125" w:type="dxa"/>
            <w:vMerge/>
          </w:tcPr>
          <w:p w:rsidR="006E747C" w:rsidRDefault="006E747C" w:rsidP="001D7819">
            <w:pPr>
              <w:rPr>
                <w:rFonts w:ascii="Arial" w:hAnsi="Arial" w:cs="Arial"/>
                <w:sz w:val="28"/>
                <w:szCs w:val="28"/>
              </w:rPr>
            </w:pPr>
          </w:p>
        </w:tc>
        <w:tc>
          <w:tcPr>
            <w:tcW w:w="5293" w:type="dxa"/>
          </w:tcPr>
          <w:p w:rsidR="006E747C" w:rsidRPr="006E747C" w:rsidRDefault="006E747C" w:rsidP="001D7819">
            <w:pPr>
              <w:rPr>
                <w:rFonts w:ascii="Arial" w:hAnsi="Arial" w:cs="Arial"/>
                <w:sz w:val="24"/>
                <w:szCs w:val="24"/>
              </w:rPr>
            </w:pPr>
            <w:r w:rsidRPr="006E747C">
              <w:rPr>
                <w:rFonts w:ascii="Arial" w:hAnsi="Arial" w:cs="Arial"/>
                <w:sz w:val="24"/>
                <w:szCs w:val="24"/>
              </w:rPr>
              <w:t>Working at or above age related expectation.</w:t>
            </w:r>
          </w:p>
        </w:tc>
        <w:tc>
          <w:tcPr>
            <w:tcW w:w="1986" w:type="dxa"/>
          </w:tcPr>
          <w:p w:rsidR="006E747C" w:rsidRPr="00F07F66" w:rsidRDefault="00F647DA" w:rsidP="00F07F66">
            <w:pPr>
              <w:jc w:val="center"/>
              <w:rPr>
                <w:rFonts w:ascii="Arial" w:hAnsi="Arial" w:cs="Arial"/>
                <w:b/>
                <w:sz w:val="24"/>
                <w:szCs w:val="24"/>
              </w:rPr>
            </w:pPr>
            <w:r>
              <w:rPr>
                <w:rFonts w:ascii="Arial" w:hAnsi="Arial" w:cs="Arial"/>
                <w:b/>
                <w:sz w:val="24"/>
                <w:szCs w:val="24"/>
              </w:rPr>
              <w:t>20%</w:t>
            </w:r>
          </w:p>
        </w:tc>
        <w:tc>
          <w:tcPr>
            <w:tcW w:w="2213" w:type="dxa"/>
          </w:tcPr>
          <w:p w:rsidR="006E747C" w:rsidRPr="00F07F66" w:rsidRDefault="006548E1" w:rsidP="00F07F66">
            <w:pPr>
              <w:jc w:val="center"/>
              <w:rPr>
                <w:rFonts w:ascii="Arial" w:hAnsi="Arial" w:cs="Arial"/>
                <w:b/>
                <w:sz w:val="24"/>
                <w:szCs w:val="24"/>
              </w:rPr>
            </w:pPr>
            <w:r>
              <w:rPr>
                <w:rFonts w:ascii="Arial" w:hAnsi="Arial" w:cs="Arial"/>
                <w:b/>
                <w:sz w:val="24"/>
                <w:szCs w:val="24"/>
              </w:rPr>
              <w:t>35%</w:t>
            </w:r>
          </w:p>
        </w:tc>
      </w:tr>
      <w:tr w:rsidR="00044F1F" w:rsidTr="006D50E1">
        <w:trPr>
          <w:trHeight w:val="590"/>
        </w:trPr>
        <w:tc>
          <w:tcPr>
            <w:tcW w:w="4125" w:type="dxa"/>
          </w:tcPr>
          <w:p w:rsidR="00044F1F" w:rsidRDefault="00044F1F" w:rsidP="001D7819">
            <w:pPr>
              <w:rPr>
                <w:rFonts w:ascii="Arial" w:hAnsi="Arial" w:cs="Arial"/>
                <w:sz w:val="28"/>
                <w:szCs w:val="28"/>
              </w:rPr>
            </w:pPr>
          </w:p>
        </w:tc>
        <w:tc>
          <w:tcPr>
            <w:tcW w:w="5293" w:type="dxa"/>
          </w:tcPr>
          <w:p w:rsidR="00044F1F" w:rsidRPr="006E747C" w:rsidRDefault="00044F1F" w:rsidP="001D7819">
            <w:pPr>
              <w:rPr>
                <w:rFonts w:ascii="Arial" w:hAnsi="Arial" w:cs="Arial"/>
                <w:sz w:val="24"/>
                <w:szCs w:val="24"/>
              </w:rPr>
            </w:pPr>
            <w:r>
              <w:rPr>
                <w:rFonts w:ascii="Arial" w:hAnsi="Arial" w:cs="Arial"/>
                <w:sz w:val="24"/>
                <w:szCs w:val="24"/>
              </w:rPr>
              <w:t>Gap between EYPP and Non EYPP</w:t>
            </w:r>
          </w:p>
        </w:tc>
        <w:tc>
          <w:tcPr>
            <w:tcW w:w="4199" w:type="dxa"/>
            <w:gridSpan w:val="2"/>
          </w:tcPr>
          <w:p w:rsidR="00044F1F" w:rsidRPr="00044F1F" w:rsidRDefault="00044F1F" w:rsidP="00044F1F">
            <w:pPr>
              <w:rPr>
                <w:rFonts w:ascii="Arial" w:hAnsi="Arial" w:cs="Arial"/>
                <w:sz w:val="24"/>
                <w:szCs w:val="24"/>
              </w:rPr>
            </w:pPr>
            <w:r w:rsidRPr="00044F1F">
              <w:rPr>
                <w:rFonts w:ascii="Arial" w:hAnsi="Arial" w:cs="Arial"/>
                <w:sz w:val="24"/>
                <w:szCs w:val="24"/>
              </w:rPr>
              <w:t>15% more non EYPP children working at expectation.</w:t>
            </w:r>
          </w:p>
        </w:tc>
      </w:tr>
      <w:tr w:rsidR="006E747C" w:rsidTr="005C5052">
        <w:trPr>
          <w:trHeight w:val="590"/>
        </w:trPr>
        <w:tc>
          <w:tcPr>
            <w:tcW w:w="4125" w:type="dxa"/>
            <w:vMerge w:val="restart"/>
          </w:tcPr>
          <w:p w:rsidR="006E747C" w:rsidRPr="006E747C" w:rsidRDefault="006E747C" w:rsidP="006E747C">
            <w:pPr>
              <w:rPr>
                <w:rFonts w:ascii="Arial" w:hAnsi="Arial" w:cs="Arial"/>
                <w:sz w:val="24"/>
                <w:szCs w:val="24"/>
              </w:rPr>
            </w:pPr>
            <w:r w:rsidRPr="006E747C">
              <w:rPr>
                <w:rFonts w:ascii="Arial" w:hAnsi="Arial" w:cs="Arial"/>
                <w:sz w:val="24"/>
                <w:szCs w:val="24"/>
              </w:rPr>
              <w:t xml:space="preserve">Mid-Point Assessment (March 18) </w:t>
            </w:r>
          </w:p>
        </w:tc>
        <w:tc>
          <w:tcPr>
            <w:tcW w:w="5293" w:type="dxa"/>
          </w:tcPr>
          <w:p w:rsidR="006E747C" w:rsidRPr="006E747C" w:rsidRDefault="006E747C" w:rsidP="006E747C">
            <w:pPr>
              <w:rPr>
                <w:rFonts w:ascii="Arial" w:hAnsi="Arial" w:cs="Arial"/>
                <w:sz w:val="24"/>
                <w:szCs w:val="24"/>
              </w:rPr>
            </w:pPr>
            <w:r w:rsidRPr="006E747C">
              <w:rPr>
                <w:rFonts w:ascii="Arial" w:hAnsi="Arial" w:cs="Arial"/>
                <w:sz w:val="24"/>
                <w:szCs w:val="24"/>
              </w:rPr>
              <w:t>Working below age related expectation.</w:t>
            </w:r>
          </w:p>
        </w:tc>
        <w:tc>
          <w:tcPr>
            <w:tcW w:w="1986" w:type="dxa"/>
          </w:tcPr>
          <w:p w:rsidR="006E747C" w:rsidRPr="00346261" w:rsidRDefault="006548E1" w:rsidP="00346261">
            <w:pPr>
              <w:jc w:val="center"/>
              <w:rPr>
                <w:rFonts w:ascii="Arial" w:hAnsi="Arial" w:cs="Arial"/>
                <w:b/>
                <w:sz w:val="24"/>
                <w:szCs w:val="24"/>
              </w:rPr>
            </w:pPr>
            <w:r>
              <w:rPr>
                <w:rFonts w:ascii="Arial" w:hAnsi="Arial" w:cs="Arial"/>
                <w:b/>
                <w:sz w:val="24"/>
                <w:szCs w:val="24"/>
              </w:rPr>
              <w:t>32%</w:t>
            </w:r>
          </w:p>
        </w:tc>
        <w:tc>
          <w:tcPr>
            <w:tcW w:w="2213" w:type="dxa"/>
          </w:tcPr>
          <w:p w:rsidR="006E747C" w:rsidRPr="00346261" w:rsidRDefault="006548E1" w:rsidP="00346261">
            <w:pPr>
              <w:jc w:val="center"/>
              <w:rPr>
                <w:rFonts w:ascii="Arial" w:hAnsi="Arial" w:cs="Arial"/>
                <w:b/>
                <w:sz w:val="24"/>
                <w:szCs w:val="24"/>
              </w:rPr>
            </w:pPr>
            <w:r>
              <w:rPr>
                <w:rFonts w:ascii="Arial" w:hAnsi="Arial" w:cs="Arial"/>
                <w:b/>
                <w:sz w:val="24"/>
                <w:szCs w:val="24"/>
              </w:rPr>
              <w:t>20%</w:t>
            </w:r>
          </w:p>
        </w:tc>
      </w:tr>
      <w:tr w:rsidR="006E747C" w:rsidTr="005C5052">
        <w:trPr>
          <w:trHeight w:val="590"/>
        </w:trPr>
        <w:tc>
          <w:tcPr>
            <w:tcW w:w="4125" w:type="dxa"/>
            <w:vMerge/>
          </w:tcPr>
          <w:p w:rsidR="006E747C" w:rsidRDefault="006E747C" w:rsidP="006E747C">
            <w:pPr>
              <w:rPr>
                <w:rFonts w:ascii="Arial" w:hAnsi="Arial" w:cs="Arial"/>
                <w:sz w:val="28"/>
                <w:szCs w:val="28"/>
              </w:rPr>
            </w:pPr>
          </w:p>
        </w:tc>
        <w:tc>
          <w:tcPr>
            <w:tcW w:w="5293" w:type="dxa"/>
          </w:tcPr>
          <w:p w:rsidR="006E747C" w:rsidRPr="006E747C" w:rsidRDefault="006E747C" w:rsidP="006E747C">
            <w:pPr>
              <w:rPr>
                <w:rFonts w:ascii="Arial" w:hAnsi="Arial" w:cs="Arial"/>
                <w:sz w:val="24"/>
                <w:szCs w:val="24"/>
              </w:rPr>
            </w:pPr>
            <w:r w:rsidRPr="006E747C">
              <w:rPr>
                <w:rFonts w:ascii="Arial" w:hAnsi="Arial" w:cs="Arial"/>
                <w:sz w:val="24"/>
                <w:szCs w:val="24"/>
              </w:rPr>
              <w:t>Working at or above age related expectation.</w:t>
            </w:r>
          </w:p>
        </w:tc>
        <w:tc>
          <w:tcPr>
            <w:tcW w:w="1986" w:type="dxa"/>
          </w:tcPr>
          <w:p w:rsidR="006E747C" w:rsidRPr="00346261" w:rsidRDefault="006548E1" w:rsidP="00346261">
            <w:pPr>
              <w:jc w:val="center"/>
              <w:rPr>
                <w:rFonts w:ascii="Arial" w:hAnsi="Arial" w:cs="Arial"/>
                <w:b/>
                <w:sz w:val="24"/>
                <w:szCs w:val="24"/>
              </w:rPr>
            </w:pPr>
            <w:r>
              <w:rPr>
                <w:rFonts w:ascii="Arial" w:hAnsi="Arial" w:cs="Arial"/>
                <w:b/>
                <w:sz w:val="24"/>
                <w:szCs w:val="24"/>
              </w:rPr>
              <w:t>68%</w:t>
            </w:r>
          </w:p>
        </w:tc>
        <w:tc>
          <w:tcPr>
            <w:tcW w:w="2213" w:type="dxa"/>
          </w:tcPr>
          <w:p w:rsidR="006E747C" w:rsidRPr="00346261" w:rsidRDefault="006548E1" w:rsidP="00346261">
            <w:pPr>
              <w:jc w:val="center"/>
              <w:rPr>
                <w:rFonts w:ascii="Arial" w:hAnsi="Arial" w:cs="Arial"/>
                <w:b/>
                <w:sz w:val="24"/>
                <w:szCs w:val="24"/>
              </w:rPr>
            </w:pPr>
            <w:r>
              <w:rPr>
                <w:rFonts w:ascii="Arial" w:hAnsi="Arial" w:cs="Arial"/>
                <w:b/>
                <w:sz w:val="24"/>
                <w:szCs w:val="24"/>
              </w:rPr>
              <w:t>80%</w:t>
            </w:r>
          </w:p>
        </w:tc>
      </w:tr>
      <w:tr w:rsidR="00044F1F" w:rsidTr="003F3F5D">
        <w:trPr>
          <w:trHeight w:val="590"/>
        </w:trPr>
        <w:tc>
          <w:tcPr>
            <w:tcW w:w="4125" w:type="dxa"/>
          </w:tcPr>
          <w:p w:rsidR="00044F1F" w:rsidRDefault="00044F1F" w:rsidP="006E747C">
            <w:pPr>
              <w:rPr>
                <w:rFonts w:ascii="Arial" w:hAnsi="Arial" w:cs="Arial"/>
                <w:sz w:val="28"/>
                <w:szCs w:val="28"/>
              </w:rPr>
            </w:pPr>
          </w:p>
        </w:tc>
        <w:tc>
          <w:tcPr>
            <w:tcW w:w="5293" w:type="dxa"/>
          </w:tcPr>
          <w:p w:rsidR="00044F1F" w:rsidRPr="006E747C" w:rsidRDefault="00044F1F" w:rsidP="006E747C">
            <w:pPr>
              <w:rPr>
                <w:rFonts w:ascii="Arial" w:hAnsi="Arial" w:cs="Arial"/>
                <w:sz w:val="24"/>
                <w:szCs w:val="24"/>
              </w:rPr>
            </w:pPr>
            <w:r>
              <w:rPr>
                <w:rFonts w:ascii="Arial" w:hAnsi="Arial" w:cs="Arial"/>
                <w:sz w:val="24"/>
                <w:szCs w:val="24"/>
              </w:rPr>
              <w:t>Gap between EYPP and Non EYPP</w:t>
            </w:r>
          </w:p>
        </w:tc>
        <w:tc>
          <w:tcPr>
            <w:tcW w:w="4199" w:type="dxa"/>
            <w:gridSpan w:val="2"/>
          </w:tcPr>
          <w:p w:rsidR="00044F1F" w:rsidRDefault="00044F1F" w:rsidP="00044F1F">
            <w:pPr>
              <w:rPr>
                <w:rFonts w:ascii="Arial" w:hAnsi="Arial" w:cs="Arial"/>
                <w:b/>
                <w:sz w:val="24"/>
                <w:szCs w:val="24"/>
              </w:rPr>
            </w:pPr>
            <w:r w:rsidRPr="00044F1F">
              <w:rPr>
                <w:rFonts w:ascii="Arial" w:hAnsi="Arial" w:cs="Arial"/>
                <w:sz w:val="24"/>
                <w:szCs w:val="24"/>
              </w:rPr>
              <w:t>12% more non EYPP children working at expectation. The gap has narrowed by 3%</w:t>
            </w:r>
            <w:r>
              <w:rPr>
                <w:rFonts w:ascii="Arial" w:hAnsi="Arial" w:cs="Arial"/>
                <w:sz w:val="24"/>
                <w:szCs w:val="24"/>
              </w:rPr>
              <w:t xml:space="preserve"> </w:t>
            </w:r>
            <w:r w:rsidRPr="00044F1F">
              <w:rPr>
                <w:rFonts w:ascii="Arial" w:hAnsi="Arial" w:cs="Arial"/>
                <w:sz w:val="24"/>
                <w:szCs w:val="24"/>
              </w:rPr>
              <w:t>from baseline</w:t>
            </w:r>
            <w:r>
              <w:rPr>
                <w:rFonts w:ascii="Arial" w:hAnsi="Arial" w:cs="Arial"/>
                <w:b/>
                <w:sz w:val="24"/>
                <w:szCs w:val="24"/>
              </w:rPr>
              <w:t>.</w:t>
            </w:r>
          </w:p>
        </w:tc>
      </w:tr>
      <w:tr w:rsidR="006E747C" w:rsidTr="005C5052">
        <w:trPr>
          <w:trHeight w:val="590"/>
        </w:trPr>
        <w:tc>
          <w:tcPr>
            <w:tcW w:w="4125" w:type="dxa"/>
            <w:vMerge w:val="restart"/>
          </w:tcPr>
          <w:p w:rsidR="006E747C" w:rsidRPr="006E747C" w:rsidRDefault="006E747C" w:rsidP="006E747C">
            <w:pPr>
              <w:rPr>
                <w:rFonts w:ascii="Arial" w:hAnsi="Arial" w:cs="Arial"/>
                <w:sz w:val="24"/>
                <w:szCs w:val="24"/>
              </w:rPr>
            </w:pPr>
            <w:r>
              <w:rPr>
                <w:rFonts w:ascii="Arial" w:hAnsi="Arial" w:cs="Arial"/>
                <w:sz w:val="24"/>
                <w:szCs w:val="24"/>
              </w:rPr>
              <w:t xml:space="preserve">End Point Assessment (July 18) </w:t>
            </w:r>
          </w:p>
        </w:tc>
        <w:tc>
          <w:tcPr>
            <w:tcW w:w="5293" w:type="dxa"/>
          </w:tcPr>
          <w:p w:rsidR="006E747C" w:rsidRPr="006E747C" w:rsidRDefault="006E747C" w:rsidP="006E747C">
            <w:pPr>
              <w:rPr>
                <w:rFonts w:ascii="Arial" w:hAnsi="Arial" w:cs="Arial"/>
                <w:sz w:val="24"/>
                <w:szCs w:val="24"/>
              </w:rPr>
            </w:pPr>
            <w:r w:rsidRPr="006E747C">
              <w:rPr>
                <w:rFonts w:ascii="Arial" w:hAnsi="Arial" w:cs="Arial"/>
                <w:sz w:val="24"/>
                <w:szCs w:val="24"/>
              </w:rPr>
              <w:t>Working below age related expectation.</w:t>
            </w:r>
          </w:p>
        </w:tc>
        <w:tc>
          <w:tcPr>
            <w:tcW w:w="1986" w:type="dxa"/>
          </w:tcPr>
          <w:p w:rsidR="006E747C" w:rsidRPr="001E135C" w:rsidRDefault="006548E1" w:rsidP="001E135C">
            <w:pPr>
              <w:jc w:val="center"/>
              <w:rPr>
                <w:rFonts w:ascii="Arial" w:hAnsi="Arial" w:cs="Arial"/>
                <w:b/>
                <w:sz w:val="24"/>
                <w:szCs w:val="24"/>
              </w:rPr>
            </w:pPr>
            <w:r>
              <w:rPr>
                <w:rFonts w:ascii="Arial" w:hAnsi="Arial" w:cs="Arial"/>
                <w:b/>
                <w:sz w:val="24"/>
                <w:szCs w:val="24"/>
              </w:rPr>
              <w:t>19%</w:t>
            </w:r>
          </w:p>
        </w:tc>
        <w:tc>
          <w:tcPr>
            <w:tcW w:w="2213" w:type="dxa"/>
          </w:tcPr>
          <w:p w:rsidR="006E747C" w:rsidRPr="001E135C" w:rsidRDefault="006548E1" w:rsidP="001E135C">
            <w:pPr>
              <w:jc w:val="center"/>
              <w:rPr>
                <w:rFonts w:ascii="Arial" w:hAnsi="Arial" w:cs="Arial"/>
                <w:b/>
                <w:sz w:val="24"/>
                <w:szCs w:val="24"/>
              </w:rPr>
            </w:pPr>
            <w:r>
              <w:rPr>
                <w:rFonts w:ascii="Arial" w:hAnsi="Arial" w:cs="Arial"/>
                <w:b/>
                <w:sz w:val="24"/>
                <w:szCs w:val="24"/>
              </w:rPr>
              <w:t>15%</w:t>
            </w:r>
          </w:p>
        </w:tc>
      </w:tr>
      <w:tr w:rsidR="006E747C" w:rsidTr="005C5052">
        <w:trPr>
          <w:trHeight w:val="590"/>
        </w:trPr>
        <w:tc>
          <w:tcPr>
            <w:tcW w:w="4125" w:type="dxa"/>
            <w:vMerge/>
          </w:tcPr>
          <w:p w:rsidR="006E747C" w:rsidRDefault="006E747C" w:rsidP="006E747C">
            <w:pPr>
              <w:rPr>
                <w:rFonts w:ascii="Arial" w:hAnsi="Arial" w:cs="Arial"/>
                <w:sz w:val="28"/>
                <w:szCs w:val="28"/>
              </w:rPr>
            </w:pPr>
          </w:p>
        </w:tc>
        <w:tc>
          <w:tcPr>
            <w:tcW w:w="5293" w:type="dxa"/>
          </w:tcPr>
          <w:p w:rsidR="006E747C" w:rsidRPr="006E747C" w:rsidRDefault="006E747C" w:rsidP="006E747C">
            <w:pPr>
              <w:rPr>
                <w:rFonts w:ascii="Arial" w:hAnsi="Arial" w:cs="Arial"/>
                <w:sz w:val="24"/>
                <w:szCs w:val="24"/>
              </w:rPr>
            </w:pPr>
            <w:r w:rsidRPr="006E747C">
              <w:rPr>
                <w:rFonts w:ascii="Arial" w:hAnsi="Arial" w:cs="Arial"/>
                <w:sz w:val="24"/>
                <w:szCs w:val="24"/>
              </w:rPr>
              <w:t>Working at or above age related expectation.</w:t>
            </w:r>
          </w:p>
        </w:tc>
        <w:tc>
          <w:tcPr>
            <w:tcW w:w="1986" w:type="dxa"/>
          </w:tcPr>
          <w:p w:rsidR="006E747C" w:rsidRPr="001E135C" w:rsidRDefault="006548E1" w:rsidP="001E135C">
            <w:pPr>
              <w:jc w:val="center"/>
              <w:rPr>
                <w:rFonts w:ascii="Arial" w:hAnsi="Arial" w:cs="Arial"/>
                <w:b/>
                <w:sz w:val="24"/>
                <w:szCs w:val="24"/>
              </w:rPr>
            </w:pPr>
            <w:r>
              <w:rPr>
                <w:rFonts w:ascii="Arial" w:hAnsi="Arial" w:cs="Arial"/>
                <w:b/>
                <w:sz w:val="24"/>
                <w:szCs w:val="24"/>
              </w:rPr>
              <w:t>81%</w:t>
            </w:r>
          </w:p>
        </w:tc>
        <w:tc>
          <w:tcPr>
            <w:tcW w:w="2213" w:type="dxa"/>
          </w:tcPr>
          <w:p w:rsidR="006E747C" w:rsidRPr="001E135C" w:rsidRDefault="006548E1" w:rsidP="001E135C">
            <w:pPr>
              <w:jc w:val="center"/>
              <w:rPr>
                <w:rFonts w:ascii="Arial" w:hAnsi="Arial" w:cs="Arial"/>
                <w:b/>
                <w:sz w:val="24"/>
                <w:szCs w:val="24"/>
              </w:rPr>
            </w:pPr>
            <w:r>
              <w:rPr>
                <w:rFonts w:ascii="Arial" w:hAnsi="Arial" w:cs="Arial"/>
                <w:b/>
                <w:sz w:val="24"/>
                <w:szCs w:val="24"/>
              </w:rPr>
              <w:t>85%</w:t>
            </w:r>
          </w:p>
        </w:tc>
      </w:tr>
      <w:tr w:rsidR="00044F1F" w:rsidTr="00E67BBD">
        <w:trPr>
          <w:trHeight w:val="590"/>
        </w:trPr>
        <w:tc>
          <w:tcPr>
            <w:tcW w:w="4125" w:type="dxa"/>
          </w:tcPr>
          <w:p w:rsidR="00044F1F" w:rsidRDefault="00044F1F" w:rsidP="006E747C">
            <w:pPr>
              <w:rPr>
                <w:rFonts w:ascii="Arial" w:hAnsi="Arial" w:cs="Arial"/>
                <w:sz w:val="28"/>
                <w:szCs w:val="28"/>
              </w:rPr>
            </w:pPr>
          </w:p>
        </w:tc>
        <w:tc>
          <w:tcPr>
            <w:tcW w:w="5293" w:type="dxa"/>
          </w:tcPr>
          <w:p w:rsidR="00044F1F" w:rsidRPr="006E747C" w:rsidRDefault="00044F1F" w:rsidP="006E747C">
            <w:pPr>
              <w:rPr>
                <w:rFonts w:ascii="Arial" w:hAnsi="Arial" w:cs="Arial"/>
                <w:sz w:val="24"/>
                <w:szCs w:val="24"/>
              </w:rPr>
            </w:pPr>
            <w:r>
              <w:rPr>
                <w:rFonts w:ascii="Arial" w:hAnsi="Arial" w:cs="Arial"/>
                <w:sz w:val="24"/>
                <w:szCs w:val="24"/>
              </w:rPr>
              <w:t>Gap between EYPP and Non EYPP</w:t>
            </w:r>
          </w:p>
        </w:tc>
        <w:tc>
          <w:tcPr>
            <w:tcW w:w="4199" w:type="dxa"/>
            <w:gridSpan w:val="2"/>
          </w:tcPr>
          <w:p w:rsidR="00044F1F" w:rsidRPr="00044F1F" w:rsidRDefault="00044F1F" w:rsidP="00044F1F">
            <w:pPr>
              <w:rPr>
                <w:rFonts w:ascii="Arial" w:hAnsi="Arial" w:cs="Arial"/>
                <w:sz w:val="24"/>
                <w:szCs w:val="24"/>
              </w:rPr>
            </w:pPr>
            <w:r w:rsidRPr="00044F1F">
              <w:rPr>
                <w:rFonts w:ascii="Arial" w:hAnsi="Arial" w:cs="Arial"/>
                <w:sz w:val="24"/>
                <w:szCs w:val="24"/>
              </w:rPr>
              <w:t>4% more non EYPP children working at expectation. The gap has narrowed by 11%</w:t>
            </w:r>
            <w:r>
              <w:rPr>
                <w:rFonts w:ascii="Arial" w:hAnsi="Arial" w:cs="Arial"/>
                <w:sz w:val="24"/>
                <w:szCs w:val="24"/>
              </w:rPr>
              <w:t xml:space="preserve"> </w:t>
            </w:r>
            <w:r w:rsidRPr="00044F1F">
              <w:rPr>
                <w:rFonts w:ascii="Arial" w:hAnsi="Arial" w:cs="Arial"/>
                <w:sz w:val="24"/>
                <w:szCs w:val="24"/>
              </w:rPr>
              <w:t>from baseline</w:t>
            </w:r>
          </w:p>
        </w:tc>
      </w:tr>
      <w:tr w:rsidR="00A127B7" w:rsidTr="0001141B">
        <w:trPr>
          <w:trHeight w:val="590"/>
        </w:trPr>
        <w:tc>
          <w:tcPr>
            <w:tcW w:w="9418" w:type="dxa"/>
            <w:gridSpan w:val="2"/>
          </w:tcPr>
          <w:p w:rsidR="00A127B7" w:rsidRPr="006E747C" w:rsidRDefault="00A127B7" w:rsidP="006E747C">
            <w:pPr>
              <w:rPr>
                <w:rFonts w:ascii="Arial" w:hAnsi="Arial" w:cs="Arial"/>
                <w:sz w:val="24"/>
                <w:szCs w:val="24"/>
              </w:rPr>
            </w:pPr>
            <w:r w:rsidRPr="00044F1F">
              <w:rPr>
                <w:rFonts w:ascii="Arial" w:hAnsi="Arial" w:cs="Arial"/>
                <w:sz w:val="24"/>
                <w:szCs w:val="24"/>
              </w:rPr>
              <w:t xml:space="preserve">Increase </w:t>
            </w:r>
            <w:r>
              <w:rPr>
                <w:rFonts w:ascii="Arial" w:hAnsi="Arial" w:cs="Arial"/>
                <w:sz w:val="24"/>
                <w:szCs w:val="24"/>
              </w:rPr>
              <w:t xml:space="preserve">in % number of children working at expectation </w:t>
            </w:r>
            <w:r w:rsidRPr="00044F1F">
              <w:rPr>
                <w:rFonts w:ascii="Arial" w:hAnsi="Arial" w:cs="Arial"/>
                <w:sz w:val="24"/>
                <w:szCs w:val="24"/>
              </w:rPr>
              <w:t>from baseline to end point</w:t>
            </w:r>
          </w:p>
        </w:tc>
        <w:tc>
          <w:tcPr>
            <w:tcW w:w="1986" w:type="dxa"/>
          </w:tcPr>
          <w:p w:rsidR="00A127B7" w:rsidRDefault="00A127B7" w:rsidP="001E135C">
            <w:pPr>
              <w:jc w:val="center"/>
              <w:rPr>
                <w:rFonts w:ascii="Arial" w:hAnsi="Arial" w:cs="Arial"/>
                <w:b/>
                <w:sz w:val="24"/>
                <w:szCs w:val="24"/>
              </w:rPr>
            </w:pPr>
            <w:r>
              <w:rPr>
                <w:rFonts w:ascii="Arial" w:hAnsi="Arial" w:cs="Arial"/>
                <w:b/>
                <w:sz w:val="24"/>
                <w:szCs w:val="24"/>
              </w:rPr>
              <w:t>61%</w:t>
            </w:r>
          </w:p>
        </w:tc>
        <w:tc>
          <w:tcPr>
            <w:tcW w:w="2213" w:type="dxa"/>
          </w:tcPr>
          <w:p w:rsidR="00A127B7" w:rsidRDefault="00A127B7" w:rsidP="001E135C">
            <w:pPr>
              <w:jc w:val="center"/>
              <w:rPr>
                <w:rFonts w:ascii="Arial" w:hAnsi="Arial" w:cs="Arial"/>
                <w:b/>
                <w:sz w:val="24"/>
                <w:szCs w:val="24"/>
              </w:rPr>
            </w:pPr>
            <w:r>
              <w:rPr>
                <w:rFonts w:ascii="Arial" w:hAnsi="Arial" w:cs="Arial"/>
                <w:b/>
                <w:sz w:val="24"/>
                <w:szCs w:val="24"/>
              </w:rPr>
              <w:t>50%</w:t>
            </w:r>
          </w:p>
        </w:tc>
      </w:tr>
    </w:tbl>
    <w:tbl>
      <w:tblPr>
        <w:tblpPr w:leftFromText="180" w:rightFromText="180" w:vertAnchor="page" w:horzAnchor="margin" w:tblpY="151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147"/>
        <w:gridCol w:w="5323"/>
        <w:gridCol w:w="1997"/>
        <w:gridCol w:w="2225"/>
      </w:tblGrid>
      <w:tr w:rsidR="00A127B7" w:rsidRPr="00F07F66" w:rsidTr="00A127B7">
        <w:trPr>
          <w:trHeight w:val="491"/>
        </w:trPr>
        <w:tc>
          <w:tcPr>
            <w:tcW w:w="9470" w:type="dxa"/>
            <w:gridSpan w:val="2"/>
          </w:tcPr>
          <w:p w:rsidR="00A127B7" w:rsidRPr="00F07F66" w:rsidRDefault="00A127B7" w:rsidP="00A127B7">
            <w:pPr>
              <w:rPr>
                <w:rFonts w:ascii="Arial" w:hAnsi="Arial" w:cs="Arial"/>
                <w:b/>
                <w:sz w:val="24"/>
                <w:szCs w:val="24"/>
              </w:rPr>
            </w:pPr>
            <w:r>
              <w:rPr>
                <w:rFonts w:ascii="Arial" w:hAnsi="Arial" w:cs="Arial"/>
                <w:b/>
                <w:sz w:val="24"/>
                <w:szCs w:val="24"/>
              </w:rPr>
              <w:lastRenderedPageBreak/>
              <w:t>Personal, Social and Emotional Development</w:t>
            </w:r>
          </w:p>
        </w:tc>
        <w:tc>
          <w:tcPr>
            <w:tcW w:w="1997" w:type="dxa"/>
          </w:tcPr>
          <w:p w:rsidR="00A127B7" w:rsidRPr="00F07F66" w:rsidRDefault="00A127B7" w:rsidP="00A127B7">
            <w:pPr>
              <w:jc w:val="center"/>
              <w:rPr>
                <w:rFonts w:ascii="Arial" w:hAnsi="Arial" w:cs="Arial"/>
                <w:sz w:val="24"/>
                <w:szCs w:val="24"/>
              </w:rPr>
            </w:pPr>
            <w:r w:rsidRPr="00F07F66">
              <w:rPr>
                <w:rFonts w:ascii="Arial" w:hAnsi="Arial" w:cs="Arial"/>
                <w:sz w:val="24"/>
                <w:szCs w:val="24"/>
              </w:rPr>
              <w:t>EYPP</w:t>
            </w:r>
          </w:p>
        </w:tc>
        <w:tc>
          <w:tcPr>
            <w:tcW w:w="2225" w:type="dxa"/>
          </w:tcPr>
          <w:p w:rsidR="00A127B7" w:rsidRPr="00F07F66" w:rsidRDefault="00A127B7" w:rsidP="00A127B7">
            <w:pPr>
              <w:jc w:val="center"/>
              <w:rPr>
                <w:rFonts w:ascii="Arial" w:hAnsi="Arial" w:cs="Arial"/>
                <w:sz w:val="24"/>
                <w:szCs w:val="24"/>
              </w:rPr>
            </w:pPr>
            <w:r w:rsidRPr="00F07F66">
              <w:rPr>
                <w:rFonts w:ascii="Arial" w:hAnsi="Arial" w:cs="Arial"/>
                <w:sz w:val="24"/>
                <w:szCs w:val="24"/>
              </w:rPr>
              <w:t>Non EYPP</w:t>
            </w:r>
          </w:p>
        </w:tc>
      </w:tr>
      <w:tr w:rsidR="00A127B7" w:rsidRPr="00F07F66" w:rsidTr="00A127B7">
        <w:trPr>
          <w:trHeight w:val="491"/>
        </w:trPr>
        <w:tc>
          <w:tcPr>
            <w:tcW w:w="4147" w:type="dxa"/>
            <w:vMerge w:val="restart"/>
          </w:tcPr>
          <w:p w:rsidR="00A127B7" w:rsidRPr="006E747C" w:rsidRDefault="00A127B7" w:rsidP="00A127B7">
            <w:pPr>
              <w:rPr>
                <w:rFonts w:ascii="Arial" w:hAnsi="Arial" w:cs="Arial"/>
                <w:sz w:val="24"/>
                <w:szCs w:val="24"/>
              </w:rPr>
            </w:pPr>
            <w:r w:rsidRPr="006E747C">
              <w:rPr>
                <w:rFonts w:ascii="Arial" w:hAnsi="Arial" w:cs="Arial"/>
                <w:sz w:val="24"/>
                <w:szCs w:val="24"/>
              </w:rPr>
              <w:t>Baseline Assessment (Sep 17)</w:t>
            </w:r>
          </w:p>
        </w:tc>
        <w:tc>
          <w:tcPr>
            <w:tcW w:w="5323" w:type="dxa"/>
          </w:tcPr>
          <w:p w:rsidR="00A127B7" w:rsidRPr="006E747C" w:rsidRDefault="00A127B7" w:rsidP="00A127B7">
            <w:pPr>
              <w:rPr>
                <w:rFonts w:ascii="Arial" w:hAnsi="Arial" w:cs="Arial"/>
                <w:sz w:val="24"/>
                <w:szCs w:val="24"/>
              </w:rPr>
            </w:pPr>
            <w:r w:rsidRPr="006E747C">
              <w:rPr>
                <w:rFonts w:ascii="Arial" w:hAnsi="Arial" w:cs="Arial"/>
                <w:sz w:val="24"/>
                <w:szCs w:val="24"/>
              </w:rPr>
              <w:t>Working below age related expectation.</w:t>
            </w:r>
          </w:p>
        </w:tc>
        <w:tc>
          <w:tcPr>
            <w:tcW w:w="1997" w:type="dxa"/>
          </w:tcPr>
          <w:p w:rsidR="00A127B7" w:rsidRPr="00F07F66" w:rsidRDefault="00A127B7" w:rsidP="00A127B7">
            <w:pPr>
              <w:jc w:val="center"/>
              <w:rPr>
                <w:rFonts w:ascii="Arial" w:hAnsi="Arial" w:cs="Arial"/>
                <w:b/>
                <w:sz w:val="24"/>
                <w:szCs w:val="24"/>
              </w:rPr>
            </w:pPr>
            <w:r>
              <w:rPr>
                <w:rFonts w:ascii="Arial" w:hAnsi="Arial" w:cs="Arial"/>
                <w:b/>
                <w:sz w:val="24"/>
                <w:szCs w:val="24"/>
              </w:rPr>
              <w:t>79%</w:t>
            </w:r>
          </w:p>
        </w:tc>
        <w:tc>
          <w:tcPr>
            <w:tcW w:w="2225" w:type="dxa"/>
          </w:tcPr>
          <w:p w:rsidR="00A127B7" w:rsidRPr="00F07F66" w:rsidRDefault="00A127B7" w:rsidP="00A127B7">
            <w:pPr>
              <w:jc w:val="center"/>
              <w:rPr>
                <w:rFonts w:ascii="Arial" w:hAnsi="Arial" w:cs="Arial"/>
                <w:b/>
                <w:sz w:val="24"/>
                <w:szCs w:val="24"/>
              </w:rPr>
            </w:pPr>
            <w:r>
              <w:rPr>
                <w:rFonts w:ascii="Arial" w:hAnsi="Arial" w:cs="Arial"/>
                <w:b/>
                <w:sz w:val="24"/>
                <w:szCs w:val="24"/>
              </w:rPr>
              <w:t>68%</w:t>
            </w:r>
          </w:p>
        </w:tc>
      </w:tr>
      <w:tr w:rsidR="00A127B7" w:rsidRPr="00F07F66" w:rsidTr="00A127B7">
        <w:trPr>
          <w:trHeight w:val="491"/>
        </w:trPr>
        <w:tc>
          <w:tcPr>
            <w:tcW w:w="4147" w:type="dxa"/>
            <w:vMerge/>
          </w:tcPr>
          <w:p w:rsidR="00A127B7" w:rsidRDefault="00A127B7" w:rsidP="00A127B7">
            <w:pPr>
              <w:rPr>
                <w:rFonts w:ascii="Arial" w:hAnsi="Arial" w:cs="Arial"/>
                <w:sz w:val="28"/>
                <w:szCs w:val="28"/>
              </w:rPr>
            </w:pPr>
          </w:p>
        </w:tc>
        <w:tc>
          <w:tcPr>
            <w:tcW w:w="5323" w:type="dxa"/>
          </w:tcPr>
          <w:p w:rsidR="00A127B7" w:rsidRPr="006E747C" w:rsidRDefault="00A127B7" w:rsidP="00A127B7">
            <w:pPr>
              <w:rPr>
                <w:rFonts w:ascii="Arial" w:hAnsi="Arial" w:cs="Arial"/>
                <w:sz w:val="24"/>
                <w:szCs w:val="24"/>
              </w:rPr>
            </w:pPr>
            <w:r w:rsidRPr="006E747C">
              <w:rPr>
                <w:rFonts w:ascii="Arial" w:hAnsi="Arial" w:cs="Arial"/>
                <w:sz w:val="24"/>
                <w:szCs w:val="24"/>
              </w:rPr>
              <w:t>Working at or above age related expectation.</w:t>
            </w:r>
          </w:p>
        </w:tc>
        <w:tc>
          <w:tcPr>
            <w:tcW w:w="1997" w:type="dxa"/>
          </w:tcPr>
          <w:p w:rsidR="00A127B7" w:rsidRPr="001E135C" w:rsidRDefault="00A127B7" w:rsidP="00A127B7">
            <w:pPr>
              <w:jc w:val="center"/>
              <w:rPr>
                <w:rFonts w:ascii="Arial" w:hAnsi="Arial" w:cs="Arial"/>
                <w:b/>
                <w:sz w:val="24"/>
                <w:szCs w:val="24"/>
              </w:rPr>
            </w:pPr>
            <w:r>
              <w:rPr>
                <w:rFonts w:ascii="Arial" w:hAnsi="Arial" w:cs="Arial"/>
                <w:b/>
                <w:sz w:val="24"/>
                <w:szCs w:val="24"/>
              </w:rPr>
              <w:t>21%</w:t>
            </w:r>
          </w:p>
        </w:tc>
        <w:tc>
          <w:tcPr>
            <w:tcW w:w="2225" w:type="dxa"/>
          </w:tcPr>
          <w:p w:rsidR="00A127B7" w:rsidRPr="001E135C" w:rsidRDefault="00A127B7" w:rsidP="00A127B7">
            <w:pPr>
              <w:jc w:val="center"/>
              <w:rPr>
                <w:rFonts w:ascii="Arial" w:hAnsi="Arial" w:cs="Arial"/>
                <w:b/>
                <w:sz w:val="24"/>
                <w:szCs w:val="24"/>
              </w:rPr>
            </w:pPr>
            <w:r>
              <w:rPr>
                <w:rFonts w:ascii="Arial" w:hAnsi="Arial" w:cs="Arial"/>
                <w:b/>
                <w:sz w:val="24"/>
                <w:szCs w:val="24"/>
              </w:rPr>
              <w:t>32%</w:t>
            </w:r>
          </w:p>
        </w:tc>
      </w:tr>
      <w:tr w:rsidR="00A127B7" w:rsidRPr="00F07F66" w:rsidTr="00E94D28">
        <w:trPr>
          <w:trHeight w:val="491"/>
        </w:trPr>
        <w:tc>
          <w:tcPr>
            <w:tcW w:w="4147" w:type="dxa"/>
          </w:tcPr>
          <w:p w:rsidR="00A127B7" w:rsidRDefault="00A127B7" w:rsidP="00A127B7">
            <w:pPr>
              <w:rPr>
                <w:rFonts w:ascii="Arial" w:hAnsi="Arial" w:cs="Arial"/>
                <w:sz w:val="28"/>
                <w:szCs w:val="28"/>
              </w:rPr>
            </w:pPr>
          </w:p>
        </w:tc>
        <w:tc>
          <w:tcPr>
            <w:tcW w:w="5323" w:type="dxa"/>
          </w:tcPr>
          <w:p w:rsidR="00A127B7" w:rsidRPr="006E747C" w:rsidRDefault="00A127B7" w:rsidP="00A127B7">
            <w:pPr>
              <w:rPr>
                <w:rFonts w:ascii="Arial" w:hAnsi="Arial" w:cs="Arial"/>
                <w:sz w:val="24"/>
                <w:szCs w:val="24"/>
              </w:rPr>
            </w:pPr>
            <w:r>
              <w:rPr>
                <w:rFonts w:ascii="Arial" w:hAnsi="Arial" w:cs="Arial"/>
                <w:sz w:val="24"/>
                <w:szCs w:val="24"/>
              </w:rPr>
              <w:t>Gap between EYPP and Non EYPP</w:t>
            </w:r>
          </w:p>
        </w:tc>
        <w:tc>
          <w:tcPr>
            <w:tcW w:w="4222" w:type="dxa"/>
            <w:gridSpan w:val="2"/>
          </w:tcPr>
          <w:p w:rsidR="00A127B7" w:rsidRDefault="00A127B7" w:rsidP="00A127B7">
            <w:pPr>
              <w:rPr>
                <w:rFonts w:ascii="Arial" w:hAnsi="Arial" w:cs="Arial"/>
                <w:b/>
                <w:sz w:val="24"/>
                <w:szCs w:val="24"/>
              </w:rPr>
            </w:pPr>
            <w:r>
              <w:rPr>
                <w:rFonts w:ascii="Arial" w:hAnsi="Arial" w:cs="Arial"/>
                <w:sz w:val="24"/>
                <w:szCs w:val="24"/>
              </w:rPr>
              <w:t>11</w:t>
            </w:r>
            <w:r w:rsidRPr="00044F1F">
              <w:rPr>
                <w:rFonts w:ascii="Arial" w:hAnsi="Arial" w:cs="Arial"/>
                <w:sz w:val="24"/>
                <w:szCs w:val="24"/>
              </w:rPr>
              <w:t>% more non EYPP children working at expectation.</w:t>
            </w:r>
          </w:p>
        </w:tc>
      </w:tr>
      <w:tr w:rsidR="00A127B7" w:rsidRPr="00346261" w:rsidTr="00A127B7">
        <w:trPr>
          <w:trHeight w:val="491"/>
        </w:trPr>
        <w:tc>
          <w:tcPr>
            <w:tcW w:w="4147" w:type="dxa"/>
            <w:vMerge w:val="restart"/>
          </w:tcPr>
          <w:p w:rsidR="00A127B7" w:rsidRPr="006E747C" w:rsidRDefault="00A127B7" w:rsidP="00A127B7">
            <w:pPr>
              <w:rPr>
                <w:rFonts w:ascii="Arial" w:hAnsi="Arial" w:cs="Arial"/>
                <w:sz w:val="24"/>
                <w:szCs w:val="24"/>
              </w:rPr>
            </w:pPr>
            <w:r w:rsidRPr="006E747C">
              <w:rPr>
                <w:rFonts w:ascii="Arial" w:hAnsi="Arial" w:cs="Arial"/>
                <w:sz w:val="24"/>
                <w:szCs w:val="24"/>
              </w:rPr>
              <w:t xml:space="preserve">Mid-Point Assessment (March 18) </w:t>
            </w:r>
          </w:p>
        </w:tc>
        <w:tc>
          <w:tcPr>
            <w:tcW w:w="5323" w:type="dxa"/>
          </w:tcPr>
          <w:p w:rsidR="00A127B7" w:rsidRPr="006E747C" w:rsidRDefault="00A127B7" w:rsidP="00A127B7">
            <w:pPr>
              <w:rPr>
                <w:rFonts w:ascii="Arial" w:hAnsi="Arial" w:cs="Arial"/>
                <w:sz w:val="24"/>
                <w:szCs w:val="24"/>
              </w:rPr>
            </w:pPr>
            <w:r w:rsidRPr="006E747C">
              <w:rPr>
                <w:rFonts w:ascii="Arial" w:hAnsi="Arial" w:cs="Arial"/>
                <w:sz w:val="24"/>
                <w:szCs w:val="24"/>
              </w:rPr>
              <w:t>Working below age related expectation.</w:t>
            </w:r>
          </w:p>
        </w:tc>
        <w:tc>
          <w:tcPr>
            <w:tcW w:w="1997" w:type="dxa"/>
          </w:tcPr>
          <w:p w:rsidR="00A127B7" w:rsidRPr="001E135C" w:rsidRDefault="00A127B7" w:rsidP="00A127B7">
            <w:pPr>
              <w:jc w:val="center"/>
              <w:rPr>
                <w:rFonts w:ascii="Arial" w:hAnsi="Arial" w:cs="Arial"/>
                <w:b/>
                <w:sz w:val="24"/>
                <w:szCs w:val="24"/>
              </w:rPr>
            </w:pPr>
            <w:r>
              <w:rPr>
                <w:rFonts w:ascii="Arial" w:hAnsi="Arial" w:cs="Arial"/>
                <w:b/>
                <w:sz w:val="24"/>
                <w:szCs w:val="24"/>
              </w:rPr>
              <w:t>28%</w:t>
            </w:r>
          </w:p>
        </w:tc>
        <w:tc>
          <w:tcPr>
            <w:tcW w:w="2225" w:type="dxa"/>
          </w:tcPr>
          <w:p w:rsidR="00A127B7" w:rsidRPr="001E135C" w:rsidRDefault="00A127B7" w:rsidP="00A127B7">
            <w:pPr>
              <w:jc w:val="center"/>
              <w:rPr>
                <w:rFonts w:ascii="Arial" w:hAnsi="Arial" w:cs="Arial"/>
                <w:b/>
                <w:sz w:val="24"/>
                <w:szCs w:val="24"/>
              </w:rPr>
            </w:pPr>
            <w:r>
              <w:rPr>
                <w:rFonts w:ascii="Arial" w:hAnsi="Arial" w:cs="Arial"/>
                <w:b/>
                <w:sz w:val="24"/>
                <w:szCs w:val="24"/>
              </w:rPr>
              <w:t>20%</w:t>
            </w:r>
          </w:p>
        </w:tc>
      </w:tr>
      <w:tr w:rsidR="00A127B7" w:rsidRPr="00346261" w:rsidTr="00A127B7">
        <w:trPr>
          <w:trHeight w:val="491"/>
        </w:trPr>
        <w:tc>
          <w:tcPr>
            <w:tcW w:w="4147" w:type="dxa"/>
            <w:vMerge/>
          </w:tcPr>
          <w:p w:rsidR="00A127B7" w:rsidRDefault="00A127B7" w:rsidP="00A127B7">
            <w:pPr>
              <w:rPr>
                <w:rFonts w:ascii="Arial" w:hAnsi="Arial" w:cs="Arial"/>
                <w:sz w:val="28"/>
                <w:szCs w:val="28"/>
              </w:rPr>
            </w:pPr>
          </w:p>
        </w:tc>
        <w:tc>
          <w:tcPr>
            <w:tcW w:w="5323" w:type="dxa"/>
          </w:tcPr>
          <w:p w:rsidR="00A127B7" w:rsidRPr="006E747C" w:rsidRDefault="00A127B7" w:rsidP="00A127B7">
            <w:pPr>
              <w:rPr>
                <w:rFonts w:ascii="Arial" w:hAnsi="Arial" w:cs="Arial"/>
                <w:sz w:val="24"/>
                <w:szCs w:val="24"/>
              </w:rPr>
            </w:pPr>
            <w:r w:rsidRPr="006E747C">
              <w:rPr>
                <w:rFonts w:ascii="Arial" w:hAnsi="Arial" w:cs="Arial"/>
                <w:sz w:val="24"/>
                <w:szCs w:val="24"/>
              </w:rPr>
              <w:t>Working at or above age related expectation.</w:t>
            </w:r>
          </w:p>
        </w:tc>
        <w:tc>
          <w:tcPr>
            <w:tcW w:w="1997" w:type="dxa"/>
          </w:tcPr>
          <w:p w:rsidR="00A127B7" w:rsidRPr="001E135C" w:rsidRDefault="00A127B7" w:rsidP="00A127B7">
            <w:pPr>
              <w:jc w:val="center"/>
              <w:rPr>
                <w:rFonts w:ascii="Arial" w:hAnsi="Arial" w:cs="Arial"/>
                <w:b/>
                <w:sz w:val="24"/>
                <w:szCs w:val="24"/>
              </w:rPr>
            </w:pPr>
            <w:r>
              <w:rPr>
                <w:rFonts w:ascii="Arial" w:hAnsi="Arial" w:cs="Arial"/>
                <w:b/>
                <w:sz w:val="24"/>
                <w:szCs w:val="24"/>
              </w:rPr>
              <w:t>72%</w:t>
            </w:r>
          </w:p>
        </w:tc>
        <w:tc>
          <w:tcPr>
            <w:tcW w:w="2225" w:type="dxa"/>
          </w:tcPr>
          <w:p w:rsidR="00A127B7" w:rsidRPr="001E135C" w:rsidRDefault="00A127B7" w:rsidP="00A127B7">
            <w:pPr>
              <w:jc w:val="center"/>
              <w:rPr>
                <w:rFonts w:ascii="Arial" w:hAnsi="Arial" w:cs="Arial"/>
                <w:b/>
                <w:sz w:val="24"/>
                <w:szCs w:val="24"/>
              </w:rPr>
            </w:pPr>
            <w:r>
              <w:rPr>
                <w:rFonts w:ascii="Arial" w:hAnsi="Arial" w:cs="Arial"/>
                <w:b/>
                <w:sz w:val="24"/>
                <w:szCs w:val="24"/>
              </w:rPr>
              <w:t>80%</w:t>
            </w:r>
          </w:p>
        </w:tc>
      </w:tr>
      <w:tr w:rsidR="00A127B7" w:rsidRPr="00346261" w:rsidTr="00B33D50">
        <w:trPr>
          <w:trHeight w:val="491"/>
        </w:trPr>
        <w:tc>
          <w:tcPr>
            <w:tcW w:w="4147" w:type="dxa"/>
          </w:tcPr>
          <w:p w:rsidR="00A127B7" w:rsidRDefault="00A127B7" w:rsidP="00A127B7">
            <w:pPr>
              <w:rPr>
                <w:rFonts w:ascii="Arial" w:hAnsi="Arial" w:cs="Arial"/>
                <w:sz w:val="28"/>
                <w:szCs w:val="28"/>
              </w:rPr>
            </w:pPr>
          </w:p>
        </w:tc>
        <w:tc>
          <w:tcPr>
            <w:tcW w:w="5323" w:type="dxa"/>
          </w:tcPr>
          <w:p w:rsidR="00A127B7" w:rsidRPr="006E747C" w:rsidRDefault="00A127B7" w:rsidP="00A127B7">
            <w:pPr>
              <w:rPr>
                <w:rFonts w:ascii="Arial" w:hAnsi="Arial" w:cs="Arial"/>
                <w:sz w:val="24"/>
                <w:szCs w:val="24"/>
              </w:rPr>
            </w:pPr>
            <w:r>
              <w:rPr>
                <w:rFonts w:ascii="Arial" w:hAnsi="Arial" w:cs="Arial"/>
                <w:sz w:val="24"/>
                <w:szCs w:val="24"/>
              </w:rPr>
              <w:t>Gap between EYPP and Non EYPP</w:t>
            </w:r>
          </w:p>
        </w:tc>
        <w:tc>
          <w:tcPr>
            <w:tcW w:w="4222" w:type="dxa"/>
            <w:gridSpan w:val="2"/>
          </w:tcPr>
          <w:p w:rsidR="00A127B7" w:rsidRDefault="00A127B7" w:rsidP="00A127B7">
            <w:pPr>
              <w:rPr>
                <w:rFonts w:ascii="Arial" w:hAnsi="Arial" w:cs="Arial"/>
                <w:b/>
                <w:sz w:val="24"/>
                <w:szCs w:val="24"/>
              </w:rPr>
            </w:pPr>
            <w:r>
              <w:rPr>
                <w:rFonts w:ascii="Arial" w:hAnsi="Arial" w:cs="Arial"/>
                <w:sz w:val="24"/>
                <w:szCs w:val="24"/>
              </w:rPr>
              <w:t>8</w:t>
            </w:r>
            <w:r w:rsidRPr="00044F1F">
              <w:rPr>
                <w:rFonts w:ascii="Arial" w:hAnsi="Arial" w:cs="Arial"/>
                <w:sz w:val="24"/>
                <w:szCs w:val="24"/>
              </w:rPr>
              <w:t>% more non EYPP children working at expectation. The gap has narrowed by 3%</w:t>
            </w:r>
            <w:r>
              <w:rPr>
                <w:rFonts w:ascii="Arial" w:hAnsi="Arial" w:cs="Arial"/>
                <w:sz w:val="24"/>
                <w:szCs w:val="24"/>
              </w:rPr>
              <w:t xml:space="preserve"> </w:t>
            </w:r>
            <w:r w:rsidRPr="00044F1F">
              <w:rPr>
                <w:rFonts w:ascii="Arial" w:hAnsi="Arial" w:cs="Arial"/>
                <w:sz w:val="24"/>
                <w:szCs w:val="24"/>
              </w:rPr>
              <w:t>from baseline</w:t>
            </w:r>
            <w:r>
              <w:rPr>
                <w:rFonts w:ascii="Arial" w:hAnsi="Arial" w:cs="Arial"/>
                <w:b/>
                <w:sz w:val="24"/>
                <w:szCs w:val="24"/>
              </w:rPr>
              <w:t>.</w:t>
            </w:r>
          </w:p>
        </w:tc>
      </w:tr>
      <w:tr w:rsidR="00A127B7" w:rsidTr="00A127B7">
        <w:trPr>
          <w:trHeight w:val="491"/>
        </w:trPr>
        <w:tc>
          <w:tcPr>
            <w:tcW w:w="4147" w:type="dxa"/>
            <w:vMerge w:val="restart"/>
          </w:tcPr>
          <w:p w:rsidR="00A127B7" w:rsidRPr="006E747C" w:rsidRDefault="00A127B7" w:rsidP="00A127B7">
            <w:pPr>
              <w:rPr>
                <w:rFonts w:ascii="Arial" w:hAnsi="Arial" w:cs="Arial"/>
                <w:sz w:val="24"/>
                <w:szCs w:val="24"/>
              </w:rPr>
            </w:pPr>
            <w:r>
              <w:rPr>
                <w:rFonts w:ascii="Arial" w:hAnsi="Arial" w:cs="Arial"/>
                <w:sz w:val="24"/>
                <w:szCs w:val="24"/>
              </w:rPr>
              <w:t xml:space="preserve">End Point Assessment (July 18) </w:t>
            </w:r>
          </w:p>
        </w:tc>
        <w:tc>
          <w:tcPr>
            <w:tcW w:w="5323" w:type="dxa"/>
          </w:tcPr>
          <w:p w:rsidR="00A127B7" w:rsidRPr="006E747C" w:rsidRDefault="00A127B7" w:rsidP="00A127B7">
            <w:pPr>
              <w:rPr>
                <w:rFonts w:ascii="Arial" w:hAnsi="Arial" w:cs="Arial"/>
                <w:sz w:val="24"/>
                <w:szCs w:val="24"/>
              </w:rPr>
            </w:pPr>
            <w:r w:rsidRPr="006E747C">
              <w:rPr>
                <w:rFonts w:ascii="Arial" w:hAnsi="Arial" w:cs="Arial"/>
                <w:sz w:val="24"/>
                <w:szCs w:val="24"/>
              </w:rPr>
              <w:t>Working below age related expectation.</w:t>
            </w:r>
          </w:p>
        </w:tc>
        <w:tc>
          <w:tcPr>
            <w:tcW w:w="1997" w:type="dxa"/>
          </w:tcPr>
          <w:p w:rsidR="00A127B7" w:rsidRPr="001E135C" w:rsidRDefault="00A127B7" w:rsidP="00A127B7">
            <w:pPr>
              <w:jc w:val="center"/>
              <w:rPr>
                <w:rFonts w:ascii="Arial" w:hAnsi="Arial" w:cs="Arial"/>
                <w:b/>
                <w:sz w:val="24"/>
                <w:szCs w:val="24"/>
              </w:rPr>
            </w:pPr>
            <w:r>
              <w:rPr>
                <w:rFonts w:ascii="Arial" w:hAnsi="Arial" w:cs="Arial"/>
                <w:b/>
                <w:sz w:val="24"/>
                <w:szCs w:val="24"/>
              </w:rPr>
              <w:t>18%</w:t>
            </w:r>
          </w:p>
        </w:tc>
        <w:tc>
          <w:tcPr>
            <w:tcW w:w="2225" w:type="dxa"/>
          </w:tcPr>
          <w:p w:rsidR="00A127B7" w:rsidRPr="001E135C" w:rsidRDefault="00A127B7" w:rsidP="00A127B7">
            <w:pPr>
              <w:jc w:val="center"/>
              <w:rPr>
                <w:rFonts w:ascii="Arial" w:hAnsi="Arial" w:cs="Arial"/>
                <w:b/>
                <w:sz w:val="24"/>
                <w:szCs w:val="24"/>
              </w:rPr>
            </w:pPr>
            <w:r>
              <w:rPr>
                <w:rFonts w:ascii="Arial" w:hAnsi="Arial" w:cs="Arial"/>
                <w:b/>
                <w:sz w:val="24"/>
                <w:szCs w:val="24"/>
              </w:rPr>
              <w:t>13%</w:t>
            </w:r>
          </w:p>
        </w:tc>
      </w:tr>
      <w:tr w:rsidR="00A127B7" w:rsidTr="00A127B7">
        <w:trPr>
          <w:trHeight w:val="491"/>
        </w:trPr>
        <w:tc>
          <w:tcPr>
            <w:tcW w:w="4147" w:type="dxa"/>
            <w:vMerge/>
          </w:tcPr>
          <w:p w:rsidR="00A127B7" w:rsidRDefault="00A127B7" w:rsidP="00A127B7">
            <w:pPr>
              <w:rPr>
                <w:rFonts w:ascii="Arial" w:hAnsi="Arial" w:cs="Arial"/>
                <w:sz w:val="28"/>
                <w:szCs w:val="28"/>
              </w:rPr>
            </w:pPr>
          </w:p>
        </w:tc>
        <w:tc>
          <w:tcPr>
            <w:tcW w:w="5323" w:type="dxa"/>
          </w:tcPr>
          <w:p w:rsidR="00A127B7" w:rsidRPr="006E747C" w:rsidRDefault="00A127B7" w:rsidP="00A127B7">
            <w:pPr>
              <w:rPr>
                <w:rFonts w:ascii="Arial" w:hAnsi="Arial" w:cs="Arial"/>
                <w:sz w:val="24"/>
                <w:szCs w:val="24"/>
              </w:rPr>
            </w:pPr>
            <w:r w:rsidRPr="006E747C">
              <w:rPr>
                <w:rFonts w:ascii="Arial" w:hAnsi="Arial" w:cs="Arial"/>
                <w:sz w:val="24"/>
                <w:szCs w:val="24"/>
              </w:rPr>
              <w:t>Working at or above age related expectation.</w:t>
            </w:r>
          </w:p>
        </w:tc>
        <w:tc>
          <w:tcPr>
            <w:tcW w:w="1997" w:type="dxa"/>
          </w:tcPr>
          <w:p w:rsidR="00A127B7" w:rsidRPr="001E135C" w:rsidRDefault="00A127B7" w:rsidP="00A127B7">
            <w:pPr>
              <w:jc w:val="center"/>
              <w:rPr>
                <w:rFonts w:ascii="Arial" w:hAnsi="Arial" w:cs="Arial"/>
                <w:b/>
                <w:sz w:val="24"/>
                <w:szCs w:val="24"/>
              </w:rPr>
            </w:pPr>
            <w:r>
              <w:rPr>
                <w:rFonts w:ascii="Arial" w:hAnsi="Arial" w:cs="Arial"/>
                <w:b/>
                <w:sz w:val="24"/>
                <w:szCs w:val="24"/>
              </w:rPr>
              <w:t>82%</w:t>
            </w:r>
          </w:p>
        </w:tc>
        <w:tc>
          <w:tcPr>
            <w:tcW w:w="2225" w:type="dxa"/>
          </w:tcPr>
          <w:p w:rsidR="00A127B7" w:rsidRPr="001E135C" w:rsidRDefault="00A127B7" w:rsidP="00A127B7">
            <w:pPr>
              <w:jc w:val="center"/>
              <w:rPr>
                <w:rFonts w:ascii="Arial" w:hAnsi="Arial" w:cs="Arial"/>
                <w:b/>
                <w:sz w:val="24"/>
                <w:szCs w:val="24"/>
              </w:rPr>
            </w:pPr>
            <w:r>
              <w:rPr>
                <w:rFonts w:ascii="Arial" w:hAnsi="Arial" w:cs="Arial"/>
                <w:b/>
                <w:sz w:val="24"/>
                <w:szCs w:val="24"/>
              </w:rPr>
              <w:t>87%</w:t>
            </w:r>
          </w:p>
        </w:tc>
      </w:tr>
      <w:tr w:rsidR="00A127B7" w:rsidTr="00675529">
        <w:trPr>
          <w:trHeight w:val="491"/>
        </w:trPr>
        <w:tc>
          <w:tcPr>
            <w:tcW w:w="4147" w:type="dxa"/>
          </w:tcPr>
          <w:p w:rsidR="00A127B7" w:rsidRDefault="00A127B7" w:rsidP="00A127B7">
            <w:pPr>
              <w:rPr>
                <w:rFonts w:ascii="Arial" w:hAnsi="Arial" w:cs="Arial"/>
                <w:sz w:val="28"/>
                <w:szCs w:val="28"/>
              </w:rPr>
            </w:pPr>
          </w:p>
        </w:tc>
        <w:tc>
          <w:tcPr>
            <w:tcW w:w="5323" w:type="dxa"/>
          </w:tcPr>
          <w:p w:rsidR="00A127B7" w:rsidRPr="006E747C" w:rsidRDefault="00A127B7" w:rsidP="00A127B7">
            <w:pPr>
              <w:rPr>
                <w:rFonts w:ascii="Arial" w:hAnsi="Arial" w:cs="Arial"/>
                <w:sz w:val="24"/>
                <w:szCs w:val="24"/>
              </w:rPr>
            </w:pPr>
            <w:r>
              <w:rPr>
                <w:rFonts w:ascii="Arial" w:hAnsi="Arial" w:cs="Arial"/>
                <w:sz w:val="24"/>
                <w:szCs w:val="24"/>
              </w:rPr>
              <w:t>Gap between EYPP and Non EYPP</w:t>
            </w:r>
          </w:p>
        </w:tc>
        <w:tc>
          <w:tcPr>
            <w:tcW w:w="4222" w:type="dxa"/>
            <w:gridSpan w:val="2"/>
          </w:tcPr>
          <w:p w:rsidR="00A127B7" w:rsidRDefault="00A127B7" w:rsidP="00A127B7">
            <w:pPr>
              <w:rPr>
                <w:rFonts w:ascii="Arial" w:hAnsi="Arial" w:cs="Arial"/>
                <w:b/>
                <w:sz w:val="24"/>
                <w:szCs w:val="24"/>
              </w:rPr>
            </w:pPr>
            <w:r>
              <w:rPr>
                <w:rFonts w:ascii="Arial" w:hAnsi="Arial" w:cs="Arial"/>
                <w:sz w:val="24"/>
                <w:szCs w:val="24"/>
              </w:rPr>
              <w:t>5</w:t>
            </w:r>
            <w:r w:rsidRPr="00044F1F">
              <w:rPr>
                <w:rFonts w:ascii="Arial" w:hAnsi="Arial" w:cs="Arial"/>
                <w:sz w:val="24"/>
                <w:szCs w:val="24"/>
              </w:rPr>
              <w:t>% more non EYPP children working at expectation</w:t>
            </w:r>
            <w:r>
              <w:rPr>
                <w:rFonts w:ascii="Arial" w:hAnsi="Arial" w:cs="Arial"/>
                <w:sz w:val="24"/>
                <w:szCs w:val="24"/>
              </w:rPr>
              <w:t>. The gap has narrowed by 6</w:t>
            </w:r>
            <w:r w:rsidRPr="00044F1F">
              <w:rPr>
                <w:rFonts w:ascii="Arial" w:hAnsi="Arial" w:cs="Arial"/>
                <w:sz w:val="24"/>
                <w:szCs w:val="24"/>
              </w:rPr>
              <w:t>%</w:t>
            </w:r>
            <w:r>
              <w:rPr>
                <w:rFonts w:ascii="Arial" w:hAnsi="Arial" w:cs="Arial"/>
                <w:sz w:val="24"/>
                <w:szCs w:val="24"/>
              </w:rPr>
              <w:t xml:space="preserve"> </w:t>
            </w:r>
            <w:r w:rsidRPr="00044F1F">
              <w:rPr>
                <w:rFonts w:ascii="Arial" w:hAnsi="Arial" w:cs="Arial"/>
                <w:sz w:val="24"/>
                <w:szCs w:val="24"/>
              </w:rPr>
              <w:t>from baseline</w:t>
            </w:r>
            <w:r>
              <w:rPr>
                <w:rFonts w:ascii="Arial" w:hAnsi="Arial" w:cs="Arial"/>
                <w:b/>
                <w:sz w:val="24"/>
                <w:szCs w:val="24"/>
              </w:rPr>
              <w:t>.</w:t>
            </w:r>
          </w:p>
        </w:tc>
      </w:tr>
      <w:tr w:rsidR="00A127B7" w:rsidTr="004F2D52">
        <w:trPr>
          <w:trHeight w:val="491"/>
        </w:trPr>
        <w:tc>
          <w:tcPr>
            <w:tcW w:w="9470" w:type="dxa"/>
            <w:gridSpan w:val="2"/>
          </w:tcPr>
          <w:p w:rsidR="00A127B7" w:rsidRPr="006E747C" w:rsidRDefault="00A127B7" w:rsidP="00A127B7">
            <w:pPr>
              <w:rPr>
                <w:rFonts w:ascii="Arial" w:hAnsi="Arial" w:cs="Arial"/>
                <w:sz w:val="24"/>
                <w:szCs w:val="24"/>
              </w:rPr>
            </w:pPr>
            <w:r w:rsidRPr="00044F1F">
              <w:rPr>
                <w:rFonts w:ascii="Arial" w:hAnsi="Arial" w:cs="Arial"/>
                <w:sz w:val="24"/>
                <w:szCs w:val="24"/>
              </w:rPr>
              <w:t xml:space="preserve">Increase </w:t>
            </w:r>
            <w:r>
              <w:rPr>
                <w:rFonts w:ascii="Arial" w:hAnsi="Arial" w:cs="Arial"/>
                <w:sz w:val="24"/>
                <w:szCs w:val="24"/>
              </w:rPr>
              <w:t xml:space="preserve">in % number of children working at expectation </w:t>
            </w:r>
            <w:r w:rsidRPr="00044F1F">
              <w:rPr>
                <w:rFonts w:ascii="Arial" w:hAnsi="Arial" w:cs="Arial"/>
                <w:sz w:val="24"/>
                <w:szCs w:val="24"/>
              </w:rPr>
              <w:t>from baseline to end point</w:t>
            </w:r>
          </w:p>
        </w:tc>
        <w:tc>
          <w:tcPr>
            <w:tcW w:w="1997" w:type="dxa"/>
          </w:tcPr>
          <w:p w:rsidR="00A127B7" w:rsidRDefault="00A127B7" w:rsidP="00A127B7">
            <w:pPr>
              <w:jc w:val="center"/>
              <w:rPr>
                <w:rFonts w:ascii="Arial" w:hAnsi="Arial" w:cs="Arial"/>
                <w:b/>
                <w:sz w:val="24"/>
                <w:szCs w:val="24"/>
              </w:rPr>
            </w:pPr>
            <w:r>
              <w:rPr>
                <w:rFonts w:ascii="Arial" w:hAnsi="Arial" w:cs="Arial"/>
                <w:b/>
                <w:sz w:val="24"/>
                <w:szCs w:val="24"/>
              </w:rPr>
              <w:t>61%</w:t>
            </w:r>
          </w:p>
        </w:tc>
        <w:tc>
          <w:tcPr>
            <w:tcW w:w="2225" w:type="dxa"/>
          </w:tcPr>
          <w:p w:rsidR="00A127B7" w:rsidRDefault="00A127B7" w:rsidP="00A127B7">
            <w:pPr>
              <w:jc w:val="center"/>
              <w:rPr>
                <w:rFonts w:ascii="Arial" w:hAnsi="Arial" w:cs="Arial"/>
                <w:b/>
                <w:sz w:val="24"/>
                <w:szCs w:val="24"/>
              </w:rPr>
            </w:pPr>
            <w:r>
              <w:rPr>
                <w:rFonts w:ascii="Arial" w:hAnsi="Arial" w:cs="Arial"/>
                <w:b/>
                <w:sz w:val="24"/>
                <w:szCs w:val="24"/>
              </w:rPr>
              <w:t>55%</w:t>
            </w:r>
          </w:p>
        </w:tc>
      </w:tr>
    </w:tbl>
    <w:p w:rsidR="00717273" w:rsidRPr="00717273" w:rsidRDefault="00717273" w:rsidP="001D7819">
      <w:pPr>
        <w:rPr>
          <w:rFonts w:ascii="Arial" w:hAnsi="Arial" w:cs="Arial"/>
          <w:sz w:val="24"/>
          <w:szCs w:val="24"/>
        </w:rPr>
      </w:pPr>
    </w:p>
    <w:sectPr w:rsidR="00717273" w:rsidRPr="00717273" w:rsidSect="007870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B5E"/>
    <w:multiLevelType w:val="hybridMultilevel"/>
    <w:tmpl w:val="115E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D5DF1"/>
    <w:multiLevelType w:val="hybridMultilevel"/>
    <w:tmpl w:val="49DC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005BC0"/>
    <w:multiLevelType w:val="hybridMultilevel"/>
    <w:tmpl w:val="1CD6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C85078"/>
    <w:multiLevelType w:val="hybridMultilevel"/>
    <w:tmpl w:val="87A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FB"/>
    <w:rsid w:val="00044F1F"/>
    <w:rsid w:val="00116C54"/>
    <w:rsid w:val="001418F2"/>
    <w:rsid w:val="0017042E"/>
    <w:rsid w:val="00185105"/>
    <w:rsid w:val="001D7819"/>
    <w:rsid w:val="001E135C"/>
    <w:rsid w:val="002F169B"/>
    <w:rsid w:val="00346261"/>
    <w:rsid w:val="00471D5B"/>
    <w:rsid w:val="004A6D03"/>
    <w:rsid w:val="005C5052"/>
    <w:rsid w:val="00643AD2"/>
    <w:rsid w:val="006548E1"/>
    <w:rsid w:val="006653E6"/>
    <w:rsid w:val="0069084F"/>
    <w:rsid w:val="006E747C"/>
    <w:rsid w:val="00717273"/>
    <w:rsid w:val="00737FD6"/>
    <w:rsid w:val="007824FC"/>
    <w:rsid w:val="007870FB"/>
    <w:rsid w:val="007B2BAA"/>
    <w:rsid w:val="009201CE"/>
    <w:rsid w:val="009213DF"/>
    <w:rsid w:val="009F2E74"/>
    <w:rsid w:val="00A127B7"/>
    <w:rsid w:val="00A71AE3"/>
    <w:rsid w:val="00BE3C93"/>
    <w:rsid w:val="00BE6025"/>
    <w:rsid w:val="00DC004F"/>
    <w:rsid w:val="00F07F66"/>
    <w:rsid w:val="00F6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40DC7-F078-496D-B533-6A87D53A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91B9-781B-455D-85A7-8192859C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Shepherd</dc:creator>
  <cp:keywords/>
  <dc:description/>
  <cp:lastModifiedBy>David Aldworth</cp:lastModifiedBy>
  <cp:revision>2</cp:revision>
  <dcterms:created xsi:type="dcterms:W3CDTF">2019-04-04T11:59:00Z</dcterms:created>
  <dcterms:modified xsi:type="dcterms:W3CDTF">2019-04-04T11:59:00Z</dcterms:modified>
</cp:coreProperties>
</file>