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D906B" w14:textId="77777777" w:rsidR="0008131C" w:rsidRDefault="0008131C" w:rsidP="001D4732">
      <w:pPr>
        <w:rPr>
          <w:rFonts w:ascii="Arial" w:hAnsi="Arial" w:cs="Arial"/>
          <w:b/>
          <w:sz w:val="52"/>
          <w:szCs w:val="52"/>
        </w:rPr>
      </w:pPr>
    </w:p>
    <w:p w14:paraId="3B0966E7"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sz w:val="52"/>
          <w:szCs w:val="52"/>
        </w:rPr>
      </w:pPr>
      <w:r w:rsidRPr="0008131C">
        <w:rPr>
          <w:rFonts w:ascii="Arial" w:eastAsia="Calibri" w:hAnsi="Arial" w:cs="Arial"/>
          <w:b/>
          <w:bCs/>
          <w:sz w:val="52"/>
          <w:szCs w:val="52"/>
        </w:rPr>
        <w:t>Safer Recruitment Policy</w:t>
      </w:r>
    </w:p>
    <w:p w14:paraId="72BD7BB7"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sz w:val="52"/>
          <w:szCs w:val="52"/>
        </w:rPr>
      </w:pPr>
    </w:p>
    <w:p w14:paraId="6A40067A"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sz w:val="52"/>
          <w:szCs w:val="52"/>
        </w:rPr>
      </w:pPr>
      <w:r w:rsidRPr="0008131C">
        <w:rPr>
          <w:rFonts w:ascii="Arial" w:eastAsia="Calibri" w:hAnsi="Arial" w:cs="Arial"/>
          <w:b/>
          <w:bCs/>
          <w:sz w:val="52"/>
          <w:szCs w:val="52"/>
        </w:rPr>
        <w:t>Contents</w:t>
      </w:r>
    </w:p>
    <w:p w14:paraId="35455ED9" w14:textId="77777777" w:rsidR="0008131C" w:rsidRPr="0008131C" w:rsidRDefault="0008131C" w:rsidP="0008131C">
      <w:pPr>
        <w:spacing w:after="200" w:line="276" w:lineRule="auto"/>
        <w:ind w:hanging="142"/>
        <w:rPr>
          <w:rFonts w:ascii="Arial" w:hAnsi="Arial" w:cs="Arial"/>
        </w:rPr>
      </w:pPr>
    </w:p>
    <w:p w14:paraId="41546D38"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Introduction</w:t>
      </w:r>
    </w:p>
    <w:p w14:paraId="5EEED4A2"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Guidance on the Law</w:t>
      </w:r>
    </w:p>
    <w:p w14:paraId="0B603C26"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Enhanced disclosure and barring certificate and risk assessment</w:t>
      </w:r>
    </w:p>
    <w:p w14:paraId="05F0237F"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Positive disclosures</w:t>
      </w:r>
    </w:p>
    <w:p w14:paraId="688E809F"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General recruitment procedures</w:t>
      </w:r>
    </w:p>
    <w:p w14:paraId="3DE94A86"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Safer recruitment training</w:t>
      </w:r>
    </w:p>
    <w:p w14:paraId="39DCCCB3" w14:textId="77777777" w:rsidR="0008131C" w:rsidRPr="0008131C" w:rsidRDefault="0008131C" w:rsidP="0008131C">
      <w:pPr>
        <w:spacing w:after="200" w:line="276" w:lineRule="auto"/>
        <w:ind w:hanging="142"/>
        <w:rPr>
          <w:rFonts w:ascii="Arial" w:hAnsi="Arial" w:cs="Arial"/>
        </w:rPr>
      </w:pPr>
      <w:r w:rsidRPr="0008131C">
        <w:rPr>
          <w:rFonts w:ascii="Arial" w:hAnsi="Arial" w:cs="Arial"/>
        </w:rPr>
        <w:t>Induction</w:t>
      </w:r>
    </w:p>
    <w:p w14:paraId="66A5B695"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color w:val="006624"/>
          <w:sz w:val="52"/>
          <w:szCs w:val="52"/>
        </w:rPr>
      </w:pPr>
    </w:p>
    <w:p w14:paraId="7E5A5DDF"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color w:val="006624"/>
          <w:sz w:val="52"/>
          <w:szCs w:val="52"/>
        </w:rPr>
      </w:pPr>
    </w:p>
    <w:p w14:paraId="6BD03BDB"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noProof/>
          <w:color w:val="006624"/>
          <w:sz w:val="52"/>
          <w:szCs w:val="52"/>
        </w:rPr>
      </w:pPr>
      <w:r w:rsidRPr="0008131C">
        <w:rPr>
          <w:rFonts w:ascii="Arial" w:eastAsia="Calibri" w:hAnsi="Arial" w:cs="Arial"/>
          <w:b/>
          <w:bCs/>
          <w:color w:val="006624"/>
          <w:sz w:val="52"/>
          <w:szCs w:val="52"/>
        </w:rPr>
        <w:fldChar w:fldCharType="begin"/>
      </w:r>
      <w:r w:rsidRPr="0008131C">
        <w:rPr>
          <w:rFonts w:ascii="Arial" w:eastAsia="Calibri" w:hAnsi="Arial" w:cs="Arial"/>
          <w:b/>
          <w:bCs/>
          <w:color w:val="006624"/>
          <w:sz w:val="52"/>
          <w:szCs w:val="52"/>
        </w:rPr>
        <w:instrText xml:space="preserve"> TOC \h \z \t "HR Heading1,1" </w:instrText>
      </w:r>
      <w:r w:rsidRPr="0008131C">
        <w:rPr>
          <w:rFonts w:ascii="Arial" w:eastAsia="Calibri" w:hAnsi="Arial" w:cs="Arial"/>
          <w:b/>
          <w:bCs/>
          <w:color w:val="006624"/>
          <w:sz w:val="52"/>
          <w:szCs w:val="52"/>
        </w:rPr>
        <w:fldChar w:fldCharType="separate"/>
      </w:r>
    </w:p>
    <w:p w14:paraId="2E95268A" w14:textId="77777777" w:rsidR="0008131C" w:rsidRPr="0008131C" w:rsidRDefault="0008131C" w:rsidP="0008131C">
      <w:pPr>
        <w:tabs>
          <w:tab w:val="left" w:pos="567"/>
          <w:tab w:val="right" w:leader="underscore" w:pos="9407"/>
        </w:tabs>
        <w:spacing w:after="100" w:line="276" w:lineRule="auto"/>
        <w:ind w:left="567" w:right="481" w:hanging="709"/>
        <w:rPr>
          <w:rFonts w:ascii="Arial" w:eastAsia="Calibri" w:hAnsi="Arial" w:cs="Arial"/>
          <w:b/>
          <w:bCs/>
          <w:noProof/>
          <w:color w:val="006624"/>
          <w:sz w:val="52"/>
          <w:szCs w:val="52"/>
        </w:rPr>
      </w:pPr>
    </w:p>
    <w:p w14:paraId="2AF437DA" w14:textId="77777777" w:rsidR="0008131C" w:rsidRPr="0008131C" w:rsidRDefault="0008131C" w:rsidP="0008131C">
      <w:pPr>
        <w:spacing w:after="200" w:line="276" w:lineRule="auto"/>
        <w:rPr>
          <w:rFonts w:ascii="Arial" w:hAnsi="Arial" w:cs="Arial"/>
        </w:rPr>
      </w:pPr>
    </w:p>
    <w:p w14:paraId="760F771D" w14:textId="77777777" w:rsidR="0008131C" w:rsidRPr="0008131C" w:rsidRDefault="0008131C" w:rsidP="0008131C">
      <w:pPr>
        <w:spacing w:after="200" w:line="276" w:lineRule="auto"/>
        <w:ind w:hanging="142"/>
        <w:rPr>
          <w:rFonts w:ascii="Arial" w:hAnsi="Arial" w:cs="Arial"/>
          <w:lang w:eastAsia="en-GB"/>
        </w:rPr>
      </w:pPr>
    </w:p>
    <w:p w14:paraId="4A599A55" w14:textId="77777777" w:rsidR="0008131C" w:rsidRPr="0008131C" w:rsidRDefault="0008131C" w:rsidP="0008131C">
      <w:pPr>
        <w:rPr>
          <w:rFonts w:ascii="Arial" w:hAnsi="Arial" w:cs="Arial"/>
        </w:rPr>
      </w:pPr>
      <w:r w:rsidRPr="0008131C">
        <w:rPr>
          <w:rFonts w:ascii="Arial" w:hAnsi="Arial" w:cs="Arial"/>
        </w:rPr>
        <w:fldChar w:fldCharType="end"/>
      </w:r>
    </w:p>
    <w:p w14:paraId="535DDF98" w14:textId="77777777" w:rsidR="0008131C" w:rsidRPr="0008131C" w:rsidRDefault="0008131C" w:rsidP="0008131C">
      <w:pPr>
        <w:pBdr>
          <w:bottom w:val="single" w:sz="12" w:space="2" w:color="A6A6A6"/>
        </w:pBdr>
        <w:tabs>
          <w:tab w:val="left" w:pos="0"/>
        </w:tabs>
        <w:spacing w:before="480" w:after="240" w:line="276" w:lineRule="auto"/>
        <w:rPr>
          <w:rFonts w:ascii="Arial" w:eastAsia="Calibri" w:hAnsi="Arial" w:cs="Arial"/>
          <w:b/>
          <w:bCs/>
          <w:sz w:val="28"/>
          <w:szCs w:val="28"/>
        </w:rPr>
      </w:pPr>
      <w:bookmarkStart w:id="0" w:name="_Toc357758680"/>
      <w:r w:rsidRPr="0008131C">
        <w:rPr>
          <w:rFonts w:ascii="Arial" w:eastAsia="Calibri" w:hAnsi="Arial" w:cs="Arial"/>
          <w:b/>
          <w:bCs/>
          <w:sz w:val="28"/>
          <w:szCs w:val="28"/>
        </w:rPr>
        <w:lastRenderedPageBreak/>
        <w:t>Introduction</w:t>
      </w:r>
      <w:bookmarkEnd w:id="0"/>
    </w:p>
    <w:p w14:paraId="5357AF5F"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1. The Governing Board of Jakeman and Shenley Fields Nursery School has adopted this Safer Recruitment policy in accordance with the </w:t>
      </w:r>
      <w:hyperlink r:id="rId8" w:tgtFrame="_blank" w:tooltip="School Staffing (England) Regulations 2009" w:history="1">
        <w:r w:rsidRPr="0008131C">
          <w:rPr>
            <w:rFonts w:ascii="Arial" w:eastAsia="Times New Roman" w:hAnsi="Arial" w:cs="Arial"/>
            <w:lang w:val="en" w:eastAsia="en-GB"/>
          </w:rPr>
          <w:t>School Staffing (England) Regulations 2009</w:t>
        </w:r>
      </w:hyperlink>
      <w:r w:rsidRPr="0008131C">
        <w:rPr>
          <w:rFonts w:ascii="Arial" w:eastAsia="Times New Roman" w:hAnsi="Arial" w:cs="Arial"/>
          <w:lang w:val="en" w:eastAsia="en-GB"/>
        </w:rPr>
        <w:t xml:space="preserve"> and </w:t>
      </w:r>
      <w:hyperlink r:id="rId9" w:history="1">
        <w:r w:rsidRPr="0008131C">
          <w:rPr>
            <w:rFonts w:ascii="Arial" w:eastAsia="Times New Roman" w:hAnsi="Arial" w:cs="Arial"/>
            <w:lang w:val="en" w:eastAsia="en-GB"/>
          </w:rPr>
          <w:t>Keeping children safe in education statutory guidance</w:t>
        </w:r>
      </w:hyperlink>
      <w:r w:rsidRPr="0008131C">
        <w:rPr>
          <w:rFonts w:ascii="Arial" w:eastAsia="Times New Roman" w:hAnsi="Arial" w:cs="Arial"/>
          <w:lang w:val="en" w:eastAsia="en-GB"/>
        </w:rPr>
        <w:t>, for the safe and legal employment of people to work in the school.</w:t>
      </w:r>
    </w:p>
    <w:p w14:paraId="65EFB197"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2. The Governing Board is committed to the welfare of children and young people in its care. It recognizes that the legal requirements for recruiting and employing people to work in the school include provisions specifically to protect children from harm and that following these provisions is an essential part of its duty of care. It also recognises that the legal requirements for checking prospective employees’ right to work in the United Kingdom protect those responsible for recruitment from fines for infringing the law.</w:t>
      </w:r>
    </w:p>
    <w:p w14:paraId="377CE524"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3. The Governing Board has also adopted the </w:t>
      </w:r>
      <w:hyperlink r:id="rId10" w:tgtFrame="_blank" w:tooltip="model Child Protection Policy" w:history="1">
        <w:r w:rsidRPr="0008131C">
          <w:rPr>
            <w:rFonts w:ascii="Arial" w:eastAsia="Times New Roman" w:hAnsi="Arial" w:cs="Arial"/>
            <w:lang w:val="en" w:eastAsia="en-GB"/>
          </w:rPr>
          <w:t>Model Child Protection Policy</w:t>
        </w:r>
      </w:hyperlink>
      <w:r w:rsidRPr="0008131C">
        <w:rPr>
          <w:rFonts w:ascii="Arial" w:eastAsia="Times New Roman" w:hAnsi="Arial" w:cs="Arial"/>
          <w:lang w:val="en" w:eastAsia="en-GB"/>
        </w:rPr>
        <w:t xml:space="preserve"> recommended by Birmingham City Council.</w:t>
      </w:r>
    </w:p>
    <w:p w14:paraId="4D6F7683"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4. The Governing Board will ensure that all employees are made aware of this policy, the Child Protection and Data Protection Policy. It will publish them through its scheme of publication in accordance with the Freedom of Information Act.</w:t>
      </w:r>
    </w:p>
    <w:p w14:paraId="482250A9"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Guidance on the Law</w:t>
      </w:r>
      <w:r w:rsidRPr="0008131C">
        <w:rPr>
          <w:rFonts w:ascii="Arial" w:eastAsia="Calibri" w:hAnsi="Arial" w:cs="Arial"/>
          <w:b/>
          <w:bCs/>
          <w:sz w:val="28"/>
          <w:szCs w:val="28"/>
        </w:rPr>
        <w:t xml:space="preserve"> </w:t>
      </w:r>
    </w:p>
    <w:p w14:paraId="677D51C3"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5. The Governing Board is committed to following the Keeping Children Safe in Education </w:t>
      </w:r>
      <w:hyperlink r:id="rId11" w:history="1">
        <w:r w:rsidRPr="0008131C">
          <w:rPr>
            <w:rFonts w:ascii="Arial" w:eastAsia="Times New Roman" w:hAnsi="Arial" w:cs="Arial"/>
            <w:lang w:val="en" w:eastAsia="en-GB"/>
          </w:rPr>
          <w:t>statutory guidance</w:t>
        </w:r>
      </w:hyperlink>
      <w:r w:rsidRPr="0008131C">
        <w:rPr>
          <w:rFonts w:ascii="Arial" w:eastAsia="Times New Roman" w:hAnsi="Arial" w:cs="Arial"/>
          <w:lang w:val="en" w:eastAsia="en-GB"/>
        </w:rPr>
        <w:t xml:space="preserve"> </w:t>
      </w:r>
    </w:p>
    <w:p w14:paraId="4DB69508"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6. The Head Teacher is required to ensure that checks on the </w:t>
      </w:r>
      <w:hyperlink r:id="rId12" w:anchor="preventionofillegalworking" w:tgtFrame="_top" w:tooltip="right to work in the United Kingdom" w:history="1">
        <w:r w:rsidRPr="0008131C">
          <w:rPr>
            <w:rFonts w:ascii="Arial" w:eastAsia="Times New Roman" w:hAnsi="Arial" w:cs="Arial"/>
            <w:lang w:val="en" w:eastAsia="en-GB"/>
          </w:rPr>
          <w:t>right to work in the United Kingdom</w:t>
        </w:r>
      </w:hyperlink>
      <w:r w:rsidRPr="0008131C">
        <w:rPr>
          <w:rFonts w:ascii="Arial" w:eastAsia="Times New Roman" w:hAnsi="Arial" w:cs="Arial"/>
          <w:lang w:val="en" w:eastAsia="en-GB"/>
        </w:rPr>
        <w:t xml:space="preserve"> comply with the requirements of the Immigration, Asylum and Nationality Act 2006</w:t>
      </w:r>
    </w:p>
    <w:p w14:paraId="70804306"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7. The Governing Body is committed to its legal duties and responsibilities in respect of </w:t>
      </w:r>
      <w:hyperlink r:id="rId13" w:tgtFrame="_blank" w:tooltip="equality in employment" w:history="1">
        <w:r w:rsidRPr="0008131C">
          <w:rPr>
            <w:rFonts w:ascii="Arial" w:eastAsia="Times New Roman" w:hAnsi="Arial" w:cs="Arial"/>
            <w:lang w:val="en" w:eastAsia="en-GB"/>
          </w:rPr>
          <w:t>equality in employment</w:t>
        </w:r>
      </w:hyperlink>
      <w:r w:rsidRPr="0008131C">
        <w:rPr>
          <w:rFonts w:ascii="Arial" w:eastAsia="Times New Roman" w:hAnsi="Arial" w:cs="Arial"/>
          <w:lang w:val="en" w:eastAsia="en-GB"/>
        </w:rPr>
        <w:t>.</w:t>
      </w:r>
    </w:p>
    <w:p w14:paraId="03982556"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Checks and recording</w:t>
      </w:r>
      <w:r w:rsidRPr="0008131C">
        <w:rPr>
          <w:rFonts w:ascii="Arial" w:eastAsia="Calibri" w:hAnsi="Arial" w:cs="Arial"/>
          <w:b/>
          <w:bCs/>
          <w:sz w:val="28"/>
          <w:szCs w:val="28"/>
        </w:rPr>
        <w:t xml:space="preserve"> </w:t>
      </w:r>
    </w:p>
    <w:p w14:paraId="7EDCF3EF"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8. The Governing Board commits the school to working in compliance with the legal requirements on schools to undertake pre-employment checks as outlined in the School Staffing Regulations, Keeping Children Safe in Education statutory guidance and other legislative provisions, including the Childcare Disqualification Regulations.  The Head Teacher is required to</w:t>
      </w:r>
    </w:p>
    <w:p w14:paraId="7D8711A7"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lastRenderedPageBreak/>
        <w:t xml:space="preserve">• Ensure that all required pre-employment checks on new employees, including casual and short-term employees, are made and completed satisfactorily before a formal offer of employment is made and that these checks are recorded in the required register (known as the ‘single central record’). </w:t>
      </w:r>
    </w:p>
    <w:p w14:paraId="41BD415C"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Ensure that the single central record is kept of the checks already undertaken on existing employees.  • Ensure that the required written confirmation of all required checks is obtained and retained on file, from agencies and third party organisations supplying staff to the school, including organisations providing specialist coaches or instructors and centrally managed services., ensuring details of staff supplied by agencies and third party organisations working more than 3 times in 30 days are recorded in the single central record. Also, that the identity of each and every person supplied by an agency is checked by the school before the person starts work.</w:t>
      </w:r>
    </w:p>
    <w:p w14:paraId="14812C7C"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Ensure that self-employed people engaged directly by the school are subject to the same checks as would be the case if they were employed by the school.</w:t>
      </w:r>
    </w:p>
    <w:p w14:paraId="3A943E28"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 Ensure that the checks involve copying (or electronic scanning) each specified document as required, signing and dating the copy and placing the copy in secure storage in accordance with Data Protection legislation. Photocopies or scanned images of DBS certificates will not be taken or held on file. </w:t>
      </w:r>
    </w:p>
    <w:p w14:paraId="64214558"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Arrange for all volunteers to undertake an identity check</w:t>
      </w:r>
    </w:p>
    <w:p w14:paraId="6B6E1F60" w14:textId="77777777" w:rsidR="0008131C" w:rsidRPr="0008131C" w:rsidRDefault="0008131C" w:rsidP="0008131C">
      <w:pPr>
        <w:numPr>
          <w:ilvl w:val="0"/>
          <w:numId w:val="27"/>
        </w:numPr>
        <w:spacing w:before="100" w:beforeAutospacing="1" w:after="100" w:afterAutospacing="1" w:line="276" w:lineRule="auto"/>
        <w:ind w:left="142" w:hanging="218"/>
        <w:contextualSpacing/>
        <w:jc w:val="both"/>
        <w:rPr>
          <w:rFonts w:ascii="Arial" w:eastAsia="Times New Roman" w:hAnsi="Arial" w:cs="Arial"/>
          <w:lang w:val="en" w:eastAsia="en-GB"/>
        </w:rPr>
      </w:pPr>
      <w:r w:rsidRPr="0008131C">
        <w:rPr>
          <w:rFonts w:ascii="Arial" w:eastAsia="Times New Roman" w:hAnsi="Arial" w:cs="Arial"/>
          <w:lang w:val="en" w:eastAsia="en-GB"/>
        </w:rPr>
        <w:t>Ensure a DBS certificate with a barred list check is obtained for volunteers deemed to be working in regulated activity.</w:t>
      </w:r>
    </w:p>
    <w:p w14:paraId="7AB6A0FB" w14:textId="77777777" w:rsidR="0008131C" w:rsidRPr="0008131C" w:rsidRDefault="0008131C" w:rsidP="0008131C">
      <w:pPr>
        <w:spacing w:before="100" w:beforeAutospacing="1" w:after="100" w:afterAutospacing="1"/>
        <w:ind w:left="142"/>
        <w:contextualSpacing/>
        <w:jc w:val="both"/>
        <w:rPr>
          <w:rFonts w:ascii="Arial" w:eastAsia="Times New Roman" w:hAnsi="Arial" w:cs="Arial"/>
          <w:lang w:val="en" w:eastAsia="en-GB"/>
        </w:rPr>
      </w:pPr>
    </w:p>
    <w:p w14:paraId="4B4AA7CE" w14:textId="77777777" w:rsidR="0008131C" w:rsidRPr="0008131C" w:rsidRDefault="0008131C" w:rsidP="0008131C">
      <w:pPr>
        <w:numPr>
          <w:ilvl w:val="0"/>
          <w:numId w:val="27"/>
        </w:numPr>
        <w:spacing w:after="200" w:line="276" w:lineRule="auto"/>
        <w:ind w:left="142" w:hanging="142"/>
        <w:jc w:val="both"/>
        <w:rPr>
          <w:rFonts w:ascii="Arial" w:eastAsia="Times New Roman" w:hAnsi="Arial" w:cs="Arial"/>
          <w:lang w:val="en" w:eastAsia="en-GB"/>
        </w:rPr>
      </w:pPr>
      <w:r w:rsidRPr="0008131C">
        <w:rPr>
          <w:rFonts w:ascii="Arial" w:eastAsia="Times New Roman" w:hAnsi="Arial" w:cs="Arial"/>
          <w:lang w:val="en" w:eastAsia="en-GB"/>
        </w:rPr>
        <w:t>Ensure barred list checks are not carried out on any person, including volunteers, who are not in or seeking to enter regulated activity.</w:t>
      </w:r>
    </w:p>
    <w:p w14:paraId="0A1475F6"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9. The Governing Board will ensure that these requirements are applied to the selection of a head teacher or deputy head teacher.</w:t>
      </w:r>
    </w:p>
    <w:p w14:paraId="4DFE15F7"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10. The Governing Board will ensure that it works with the local authority and complies with the requirements of the Safeguarding Vulnerable Groups Act 2006 to refer prescribed information to the Disclosure and Barring Service when required to do so.</w:t>
      </w:r>
    </w:p>
    <w:p w14:paraId="279D7608"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Enhanced disclosure and barring certificate and risk assessment</w:t>
      </w:r>
    </w:p>
    <w:p w14:paraId="5EC5C774"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11. The Governing Board has discretion to use a person’s previous DBS clearance, subject to carrying out a new barred list check if a requirement of the role, or carry out a check with the Update Service subject to the conditions outlined in the Keeping Children Safe in Education statutory guidance.</w:t>
      </w:r>
    </w:p>
    <w:p w14:paraId="64818FF8"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12. The Governing Board permits the commencement of employment before an enhanced criminal record certificate has been obtained only in justifiable circumstances approved by the Head Teacher following a </w:t>
      </w:r>
      <w:hyperlink r:id="rId14" w:history="1">
        <w:r w:rsidRPr="0008131C">
          <w:rPr>
            <w:rFonts w:ascii="Arial" w:eastAsia="Times New Roman" w:hAnsi="Arial" w:cs="Arial"/>
            <w:lang w:val="en" w:eastAsia="en-GB"/>
          </w:rPr>
          <w:t>risk assessment</w:t>
        </w:r>
      </w:hyperlink>
      <w:r w:rsidRPr="0008131C">
        <w:rPr>
          <w:rFonts w:ascii="Arial" w:eastAsia="Times New Roman" w:hAnsi="Arial" w:cs="Arial"/>
          <w:lang w:val="en" w:eastAsia="en-GB"/>
        </w:rPr>
        <w:t xml:space="preserve"> and provided that an application for such a certificate has been submitted. If a requirement for the role, a new barred list check will be carried out prior to the person starting work while awaiting a certificate. In each case the Head Teacher is required by the Governing Body to record the risk assessment and the decision, monitor the situation every fourteen days until the enhanced certificate from the Disclosure and Barring Service is received and to be accountable for the decision to allow the employee to start work. The Governing Board will ensure that people who have lived/worked outside the UK for three months or more within the last five years or have come from overseas undergo the same checks as for all other appointments and volunteers, including obtaining enhanced disclosure and barring certificates. Where obtaining a DBS certificate is not sufficient to establish that person’s suitability to work in a school, because of the time spent abroad, the governing body will make such further checks as they consider appropriate by asking the person to provide a certificate of good conduct or equivalent, and ensuring the person completes the </w:t>
      </w:r>
      <w:hyperlink r:id="rId15" w:history="1">
        <w:r w:rsidRPr="0008131C">
          <w:rPr>
            <w:rFonts w:ascii="Arial" w:eastAsia="Times New Roman" w:hAnsi="Arial" w:cs="Arial"/>
            <w:lang w:val="en" w:eastAsia="en-GB"/>
          </w:rPr>
          <w:t>overseas declaration form</w:t>
        </w:r>
      </w:hyperlink>
    </w:p>
    <w:p w14:paraId="597D0D56"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Positive disclosures</w:t>
      </w:r>
    </w:p>
    <w:p w14:paraId="2D7579D4"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 xml:space="preserve">12. The Governing Board requires the Head Teacher to carry out the appropriate </w:t>
      </w:r>
      <w:hyperlink r:id="rId16" w:history="1">
        <w:r w:rsidRPr="0008131C">
          <w:rPr>
            <w:rFonts w:ascii="Arial" w:eastAsia="Times New Roman" w:hAnsi="Arial" w:cs="Arial"/>
            <w:lang w:val="en" w:eastAsia="en-GB"/>
          </w:rPr>
          <w:t>risk assessment</w:t>
        </w:r>
      </w:hyperlink>
      <w:r w:rsidRPr="0008131C">
        <w:rPr>
          <w:rFonts w:ascii="Arial" w:eastAsia="Times New Roman" w:hAnsi="Arial" w:cs="Arial"/>
          <w:lang w:val="en" w:eastAsia="en-GB"/>
        </w:rPr>
        <w:t xml:space="preserve"> in connection with a positive disclosure obtained through a check with the Disclosure and Barring Service.</w:t>
      </w:r>
    </w:p>
    <w:p w14:paraId="0ECF8ED6"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13. The Governing Board expects the Head Teacher, where appropriate, to take advice from the Authority’s LADO Team on a positive disclosure from the Disclosure and Barring Service, or appropriate other persons such as the Authority’s Employee Relations Team as necessary and refer the matter to the relevant committee of the Governing Board if advised to do so.</w:t>
      </w:r>
    </w:p>
    <w:p w14:paraId="4BA772E5"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General recruitment procedures</w:t>
      </w:r>
    </w:p>
    <w:p w14:paraId="71EF9C25"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14. Where the Governing Board has delegated its power of recruitment and selection to the Head Teacher it requires the head teacher to ensure, as far as reasonably practicable, that</w:t>
      </w:r>
    </w:p>
    <w:p w14:paraId="3A61DA0C" w14:textId="64D616F3"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all vacancies, whether permanent or temporary, are advertised externally, unless this would result in displacement of existing staff or there is an urgent need to recruit temporary cover for absent staff, in which cases the head teacher is required to invite applications or expressions of interest from all staff in the school, including existing temporary employees and agency workers.  The Governing Board notes that there is a legal requirement to make all such vacancies known to employees on maternity leave and parental leave and to agency workers.  It expects details supplied to applicants to include a job description and person specification.</w:t>
      </w:r>
    </w:p>
    <w:p w14:paraId="2BA671A4" w14:textId="0F492EFC"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All advertisements include a statement to the effect that the school “is committed to safeguarding and promoting the welfare of children and young people and expects all employees and volunteers to share this commitment” and a statement that the successful applicant will require an enhanced disclosure from th</w:t>
      </w:r>
      <w:r>
        <w:rPr>
          <w:rFonts w:ascii="Arial" w:eastAsia="Times New Roman" w:hAnsi="Arial" w:cs="Arial"/>
          <w:lang w:val="en" w:eastAsia="en-GB"/>
        </w:rPr>
        <w:t>e Disclosure and Barring Service.</w:t>
      </w:r>
    </w:p>
    <w:p w14:paraId="2B3607E4"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every job description includes a statement that the employee is responsible for promoting and safeguarding the welfare of children for whom he or she is responsible or comes into contact</w:t>
      </w:r>
    </w:p>
    <w:p w14:paraId="52D9882C"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every person specification includes a clear statement about the requirements for any applicants to demonstrate their suitability to work with children and that this will include motivation, ability to maintain appropriate relationships with children, emotional resilience to challenging behaviour, and attitudes to the use of authority and maintenance of discipline</w:t>
      </w:r>
    </w:p>
    <w:p w14:paraId="7E49F1B9"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unless the Governing Board has adopted another application form complying with the statutory guidance, the school uses the current standard application forms prepared by the local authority or by the relevant faith authorities</w:t>
      </w:r>
    </w:p>
    <w:p w14:paraId="75CB3C11"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any gaps in education or employment, or discrepancies between information on the application form and references are explored</w:t>
      </w:r>
    </w:p>
    <w:p w14:paraId="10CC4DBE"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at least two job-related written references, including one from the current employer or most recent employer (or training establishment in the case of a newly qualified teacher or school for a young person with no previous employment experience) or most recent employer in respect of employment with children, are always obtained before interviews take place and preferably before short-listing, that relevant questions are asked of the referee and employee in accordance with statutory guidance and any discrepancies are investigated that the assessment of candidates during selection process is properly recorded against the person specification and criteria set for the assessment</w:t>
      </w:r>
    </w:p>
    <w:p w14:paraId="08CF255A"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 job is never offered subject to references and that if written references are not available before an interview selection of a candidate is deferred, with the panel adjourning and reconvening when the written references are available</w:t>
      </w:r>
    </w:p>
    <w:p w14:paraId="0DD8B16F"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all persons invited for interview are informed in writing of the required pre-employment checks and asked to bring relevant documentation with them on the day of the interview</w:t>
      </w:r>
    </w:p>
    <w:p w14:paraId="4D1BAA98"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choose suitable people, one of whom must have completed the required training in safer recruitment, to interview candidates with the head teacher or on the head teacher’s behalf and that the interviews are supplemented by other tasks and assessment as appropriate</w:t>
      </w:r>
    </w:p>
    <w:p w14:paraId="396C56B2"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the recruitment and selection process is monitored in accordance with the </w:t>
      </w:r>
      <w:hyperlink r:id="rId17" w:tgtFrame="_blank" w:tooltip="Governing Body’s policy" w:history="1">
        <w:r w:rsidRPr="0008131C">
          <w:rPr>
            <w:rFonts w:ascii="Arial" w:eastAsia="Times New Roman" w:hAnsi="Arial" w:cs="Arial"/>
            <w:lang w:val="en" w:eastAsia="en-GB"/>
          </w:rPr>
          <w:t>Governing Board’s policy</w:t>
        </w:r>
      </w:hyperlink>
      <w:r w:rsidRPr="0008131C">
        <w:rPr>
          <w:rFonts w:ascii="Arial" w:eastAsia="Times New Roman" w:hAnsi="Arial" w:cs="Arial"/>
          <w:lang w:val="en" w:eastAsia="en-GB"/>
        </w:rPr>
        <w:t xml:space="preserve"> on the various equality duties required of schools</w:t>
      </w:r>
    </w:p>
    <w:p w14:paraId="0C46BD77" w14:textId="77777777" w:rsidR="0008131C" w:rsidRPr="0008131C" w:rsidRDefault="0008131C" w:rsidP="0008131C">
      <w:pPr>
        <w:numPr>
          <w:ilvl w:val="0"/>
          <w:numId w:val="26"/>
        </w:numPr>
        <w:spacing w:before="100" w:beforeAutospacing="1" w:after="1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all documentation about the recruitment and selection is retained securely for six months in accordance with data protection legislation, after which papers are destroyed, except for the items relating to the successful applicant</w:t>
      </w:r>
    </w:p>
    <w:p w14:paraId="10DF26B2" w14:textId="77777777" w:rsidR="0008131C" w:rsidRPr="0008131C" w:rsidRDefault="0008131C" w:rsidP="0008131C">
      <w:pPr>
        <w:numPr>
          <w:ilvl w:val="0"/>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all necessary relevant documentation for the successful applicant is held within a person’s personal file, including:</w:t>
      </w:r>
    </w:p>
    <w:p w14:paraId="5BDC316F"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 recruitment paperwork; </w:t>
      </w:r>
    </w:p>
    <w:p w14:paraId="29616710"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two written references;</w:t>
      </w:r>
    </w:p>
    <w:p w14:paraId="18BB8E55"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evidence of right to work signed and dated; </w:t>
      </w:r>
    </w:p>
    <w:p w14:paraId="6E500B39"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where applicable, the Childcare (Disqualification) Regulations 2009 declaration form;</w:t>
      </w:r>
    </w:p>
    <w:p w14:paraId="0FCB7A54"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evidence of a completed DBS check (including barred list where appropriate) via a ‘snapshot’ taken from the eBulk or equivalent system.  Photocopies or scanned images of original certificates should not be taken or held on file.</w:t>
      </w:r>
    </w:p>
    <w:p w14:paraId="0C209C4B"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evidence taken from Teacher Services of prohibition, EEA and section 128 checks where applicable;</w:t>
      </w:r>
    </w:p>
    <w:p w14:paraId="5A18B06D"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evidence of pre-employment medical clearance;</w:t>
      </w:r>
    </w:p>
    <w:p w14:paraId="003534DF"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completed overseas declaration </w:t>
      </w:r>
    </w:p>
    <w:p w14:paraId="1439F860"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evidence of qualifications essential to the role, </w:t>
      </w:r>
    </w:p>
    <w:p w14:paraId="0EFA388C"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 xml:space="preserve">written confirmation from agencies supplying staff; </w:t>
      </w:r>
    </w:p>
    <w:p w14:paraId="30580126" w14:textId="77777777" w:rsidR="0008131C" w:rsidRPr="0008131C" w:rsidRDefault="0008131C" w:rsidP="0008131C">
      <w:pPr>
        <w:numPr>
          <w:ilvl w:val="1"/>
          <w:numId w:val="26"/>
        </w:numPr>
        <w:spacing w:before="100" w:beforeAutospacing="1" w:after="200" w:afterAutospacing="1" w:line="276" w:lineRule="auto"/>
        <w:jc w:val="both"/>
        <w:rPr>
          <w:rFonts w:ascii="Arial" w:eastAsia="Times New Roman" w:hAnsi="Arial" w:cs="Arial"/>
          <w:lang w:val="en" w:eastAsia="en-GB"/>
        </w:rPr>
      </w:pPr>
      <w:r w:rsidRPr="0008131C">
        <w:rPr>
          <w:rFonts w:ascii="Arial" w:eastAsia="Times New Roman" w:hAnsi="Arial" w:cs="Arial"/>
          <w:lang w:val="en" w:eastAsia="en-GB"/>
        </w:rPr>
        <w:t>a</w:t>
      </w:r>
      <w:bookmarkStart w:id="1" w:name="_GoBack"/>
      <w:bookmarkEnd w:id="1"/>
      <w:r w:rsidRPr="0008131C">
        <w:rPr>
          <w:rFonts w:ascii="Arial" w:eastAsia="Times New Roman" w:hAnsi="Arial" w:cs="Arial"/>
          <w:lang w:val="en" w:eastAsia="en-GB"/>
        </w:rPr>
        <w:t>nd risk assessments pending the outcome of a DBS check to remain on file for the lifetime of the employee.</w:t>
      </w:r>
    </w:p>
    <w:p w14:paraId="3B30D3DF"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15. The Governing Board will also require selection panels for head teachers and deputies and any interviewing panel including governors to follow these requirements.</w:t>
      </w:r>
    </w:p>
    <w:p w14:paraId="5B3CDF7C"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Safer Recruitment Training</w:t>
      </w:r>
    </w:p>
    <w:p w14:paraId="49569135"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16. The Governing Board will arrange as necessary for some or all governors to undertake the training in safer recruitment specified in the School Staffing Regulations.</w:t>
      </w:r>
    </w:p>
    <w:p w14:paraId="190D6D15"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17. The Governing Board will follow the requirement in the School Staffing Regulations that at least one member of selection panels for head teachers and deputies and any other interviewing panel including governors has completed the required training in safer recruitment and that if selection has been delegated to the head teacher both the Head Teacher and any other employee assisting the Head Teacher with the interviews have completed the required training in safer recruitment.</w:t>
      </w:r>
    </w:p>
    <w:p w14:paraId="331E7567" w14:textId="77777777" w:rsidR="0008131C" w:rsidRPr="0008131C" w:rsidRDefault="0008131C" w:rsidP="0008131C">
      <w:pPr>
        <w:pBdr>
          <w:bottom w:val="single" w:sz="12" w:space="2" w:color="A6A6A6"/>
        </w:pBdr>
        <w:tabs>
          <w:tab w:val="left" w:pos="0"/>
        </w:tabs>
        <w:spacing w:before="480" w:after="240" w:line="276" w:lineRule="auto"/>
        <w:jc w:val="both"/>
        <w:rPr>
          <w:rFonts w:ascii="Arial" w:eastAsia="Calibri" w:hAnsi="Arial" w:cs="Arial"/>
          <w:b/>
          <w:bCs/>
          <w:sz w:val="28"/>
          <w:szCs w:val="28"/>
        </w:rPr>
      </w:pPr>
      <w:r w:rsidRPr="0008131C">
        <w:rPr>
          <w:rFonts w:ascii="Arial" w:eastAsia="Times New Roman" w:hAnsi="Arial" w:cs="Arial"/>
          <w:b/>
          <w:sz w:val="28"/>
          <w:szCs w:val="28"/>
          <w:lang w:val="en" w:eastAsia="en-GB"/>
        </w:rPr>
        <w:t>Induction</w:t>
      </w:r>
    </w:p>
    <w:p w14:paraId="328AC1CB" w14:textId="77777777" w:rsidR="0008131C"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18. The Head Teacher is required to ensure that arrangements are made for induction to include in the first week all relevant aspects of the school’s child protection policy, including the identity of the school’s Designated Senior Leader/s19. This is in addition to statutory induction for newly qualified teachers and probation for new support staff.</w:t>
      </w:r>
    </w:p>
    <w:p w14:paraId="1CBE3FD2" w14:textId="6744EBE2" w:rsidR="000830F8" w:rsidRPr="0008131C" w:rsidRDefault="0008131C" w:rsidP="0008131C">
      <w:pPr>
        <w:spacing w:before="100" w:beforeAutospacing="1" w:after="100" w:afterAutospacing="1"/>
        <w:jc w:val="both"/>
        <w:rPr>
          <w:rFonts w:ascii="Arial" w:eastAsia="Times New Roman" w:hAnsi="Arial" w:cs="Arial"/>
          <w:lang w:val="en" w:eastAsia="en-GB"/>
        </w:rPr>
      </w:pPr>
      <w:r w:rsidRPr="0008131C">
        <w:rPr>
          <w:rFonts w:ascii="Arial" w:eastAsia="Times New Roman" w:hAnsi="Arial" w:cs="Arial"/>
          <w:lang w:val="en" w:eastAsia="en-GB"/>
        </w:rPr>
        <w:t>20. The Head Teacher is expected to ensure that arrangements are made for suitable induction and training for all other employees new to the school.</w:t>
      </w:r>
      <w:r w:rsidR="000830F8">
        <w:rPr>
          <w:rFonts w:ascii="Arial" w:hAnsi="Arial" w:cs="Arial"/>
          <w:sz w:val="24"/>
          <w:szCs w:val="24"/>
        </w:rPr>
        <w:t xml:space="preserve">. </w:t>
      </w:r>
    </w:p>
    <w:p w14:paraId="434F8C33" w14:textId="77777777" w:rsidR="001D4732" w:rsidRDefault="001D4732" w:rsidP="001D4732">
      <w:pPr>
        <w:rPr>
          <w:rFonts w:ascii="Arial" w:hAnsi="Arial" w:cs="Arial"/>
          <w:sz w:val="24"/>
          <w:szCs w:val="24"/>
        </w:rPr>
      </w:pPr>
    </w:p>
    <w:p w14:paraId="59331587" w14:textId="77777777" w:rsidR="008F597C" w:rsidRDefault="008F597C" w:rsidP="008F597C">
      <w:pPr>
        <w:spacing w:line="360" w:lineRule="auto"/>
        <w:jc w:val="both"/>
        <w:rPr>
          <w:rFonts w:ascii="Arial" w:hAnsi="Arial" w:cs="Arial"/>
          <w:color w:val="000000"/>
          <w:sz w:val="24"/>
          <w:szCs w:val="24"/>
        </w:rPr>
      </w:pPr>
    </w:p>
    <w:p w14:paraId="17CDAF24" w14:textId="32817218"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ED5F8D">
        <w:rPr>
          <w:rFonts w:ascii="Arial" w:hAnsi="Arial" w:cs="Arial"/>
          <w:color w:val="000000"/>
          <w:sz w:val="24"/>
          <w:szCs w:val="24"/>
        </w:rPr>
        <w:t>07.11</w:t>
      </w:r>
      <w:r>
        <w:rPr>
          <w:rFonts w:ascii="Arial" w:hAnsi="Arial" w:cs="Arial"/>
          <w:color w:val="000000"/>
          <w:sz w:val="24"/>
          <w:szCs w:val="24"/>
        </w:rPr>
        <w:t>.2018</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24C64ECD"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Sue Sidaway</w:t>
      </w:r>
    </w:p>
    <w:p w14:paraId="67827EFB" w14:textId="148612D8"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ED5F8D">
        <w:rPr>
          <w:rFonts w:ascii="Arial" w:hAnsi="Arial" w:cs="Arial"/>
          <w:b/>
          <w:color w:val="000000"/>
          <w:sz w:val="24"/>
          <w:szCs w:val="24"/>
        </w:rPr>
        <w:t>Local Committee</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1A708ADE" w14:textId="164B393F" w:rsidR="008F597C" w:rsidRPr="00E11658" w:rsidRDefault="008F597C" w:rsidP="008F597C">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Pr>
          <w:rFonts w:ascii="Arial" w:hAnsi="Arial" w:cs="Arial"/>
          <w:b/>
          <w:sz w:val="24"/>
          <w:szCs w:val="24"/>
        </w:rPr>
        <w:t>Head Teacher</w:t>
      </w:r>
    </w:p>
    <w:p w14:paraId="33A6E223" w14:textId="77777777" w:rsidR="009D3D5C" w:rsidRDefault="009D3D5C" w:rsidP="009D3D5C">
      <w:pPr>
        <w:pStyle w:val="Heading8"/>
        <w:rPr>
          <w:i w:val="0"/>
          <w:iCs w:val="0"/>
          <w:sz w:val="48"/>
          <w:szCs w:val="48"/>
        </w:rPr>
      </w:pP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default" r:id="rId18"/>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ED7F6" w14:textId="77777777" w:rsidR="000B343A" w:rsidRDefault="000B343A" w:rsidP="0044550B">
      <w:r>
        <w:separator/>
      </w:r>
    </w:p>
  </w:endnote>
  <w:endnote w:type="continuationSeparator" w:id="0">
    <w:p w14:paraId="019E2BF8" w14:textId="77777777" w:rsidR="000B343A" w:rsidRDefault="000B343A"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6E14"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8131C">
      <w:rPr>
        <w:rStyle w:val="PageNumber"/>
        <w:noProof/>
      </w:rPr>
      <w:t>6</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781F8ED3"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08131C">
          <w:rPr>
            <w:color w:val="7F7F7F" w:themeColor="background1" w:themeShade="7F"/>
            <w:spacing w:val="60"/>
          </w:rPr>
          <w:t xml:space="preserve">                  Safer Recruitment</w:t>
        </w:r>
        <w:r w:rsidR="009D3D5C">
          <w:rPr>
            <w:color w:val="7F7F7F" w:themeColor="background1" w:themeShade="7F"/>
            <w:spacing w:val="60"/>
          </w:rPr>
          <w:t xml:space="preserve"> Policy </w:t>
        </w:r>
        <w:r w:rsidR="00ED5F8D">
          <w:rPr>
            <w:color w:val="7F7F7F" w:themeColor="background1" w:themeShade="7F"/>
            <w:spacing w:val="60"/>
          </w:rPr>
          <w:t>7.11</w:t>
        </w:r>
        <w:r w:rsidR="00B012C7">
          <w:rPr>
            <w:color w:val="7F7F7F" w:themeColor="background1" w:themeShade="7F"/>
            <w:spacing w:val="60"/>
          </w:rPr>
          <w:t>.2018</w:t>
        </w:r>
      </w:p>
    </w:sdtContent>
  </w:sdt>
  <w:p w14:paraId="09214657" w14:textId="77777777" w:rsidR="00C106CA" w:rsidRDefault="00C10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F9D9A" w14:textId="77777777" w:rsidR="000B343A" w:rsidRDefault="000B343A" w:rsidP="0044550B">
      <w:r>
        <w:separator/>
      </w:r>
    </w:p>
  </w:footnote>
  <w:footnote w:type="continuationSeparator" w:id="0">
    <w:p w14:paraId="3F93CD24" w14:textId="77777777" w:rsidR="000B343A" w:rsidRDefault="000B343A" w:rsidP="00445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Allens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r w:rsidRPr="00ED5F8D">
            <w:rPr>
              <w:rFonts w:ascii="Comic Sans MS" w:eastAsia="Times New Roman" w:hAnsi="Comic Sans MS" w:cs="Times New Roman"/>
              <w:i/>
              <w:iCs/>
              <w:color w:val="000000"/>
              <w:sz w:val="16"/>
              <w:szCs w:val="16"/>
              <w:lang w:eastAsia="en-GB"/>
            </w:rPr>
            <w:t>Jakeman Nursery School</w:t>
          </w:r>
        </w:p>
        <w:p w14:paraId="50DD55E1"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Shenley Field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Weoley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Lillian De Lissa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Gracelands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936C1C"/>
    <w:multiLevelType w:val="hybridMultilevel"/>
    <w:tmpl w:val="ED988A7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51C09D8"/>
    <w:multiLevelType w:val="hybridMultilevel"/>
    <w:tmpl w:val="278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3"/>
  </w:num>
  <w:num w:numId="2">
    <w:abstractNumId w:val="13"/>
  </w:num>
  <w:num w:numId="3">
    <w:abstractNumId w:val="1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1"/>
  </w:num>
  <w:num w:numId="18">
    <w:abstractNumId w:val="18"/>
  </w:num>
  <w:num w:numId="19">
    <w:abstractNumId w:val="0"/>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0B"/>
    <w:rsid w:val="0008131C"/>
    <w:rsid w:val="000830F8"/>
    <w:rsid w:val="000A5CD7"/>
    <w:rsid w:val="000B343A"/>
    <w:rsid w:val="000D0CE1"/>
    <w:rsid w:val="001210A2"/>
    <w:rsid w:val="001D2E7C"/>
    <w:rsid w:val="001D4732"/>
    <w:rsid w:val="00251ABA"/>
    <w:rsid w:val="002662C0"/>
    <w:rsid w:val="00305339"/>
    <w:rsid w:val="00313C50"/>
    <w:rsid w:val="00366214"/>
    <w:rsid w:val="00381B37"/>
    <w:rsid w:val="003A604B"/>
    <w:rsid w:val="003C60A2"/>
    <w:rsid w:val="0043141D"/>
    <w:rsid w:val="0044550B"/>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619AB"/>
    <w:rsid w:val="008C076D"/>
    <w:rsid w:val="008F597C"/>
    <w:rsid w:val="00985842"/>
    <w:rsid w:val="00994508"/>
    <w:rsid w:val="009B2CCC"/>
    <w:rsid w:val="009D3D5C"/>
    <w:rsid w:val="00A87019"/>
    <w:rsid w:val="00AC5B05"/>
    <w:rsid w:val="00AE4086"/>
    <w:rsid w:val="00B00B15"/>
    <w:rsid w:val="00B012C7"/>
    <w:rsid w:val="00BA37CE"/>
    <w:rsid w:val="00C106CA"/>
    <w:rsid w:val="00C22B7A"/>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2009/2680?title=School%20Staffing%20Regulations" TargetMode="External"/><Relationship Id="rId13" Type="http://schemas.openxmlformats.org/officeDocument/2006/relationships/hyperlink" Target="http://www.teachernet.gov.uk/_doc/11059/Equality_legislation___guide_for_schools_V2__2__1.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choolshr.birmingham.gov.uk/irj/portal/hrservices/ASCC-AS-RTW-GUI002" TargetMode="External"/><Relationship Id="rId17" Type="http://schemas.openxmlformats.org/officeDocument/2006/relationships/hyperlink" Target="http://www.education.gov.uk/search/results?q=equality+duties" TargetMode="External"/><Relationship Id="rId2" Type="http://schemas.openxmlformats.org/officeDocument/2006/relationships/numbering" Target="numbering.xml"/><Relationship Id="rId16" Type="http://schemas.openxmlformats.org/officeDocument/2006/relationships/hyperlink" Target="https://schoolshr.birmingham.gov.uk/irj/portal/hrservices/ASCC-AS-CRB-GU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schoolshr.birmingham.gov.uk/irj/portal/hrservices/ASCC-AS-CRB-GUI" TargetMode="External"/><Relationship Id="rId10" Type="http://schemas.openxmlformats.org/officeDocument/2006/relationships/hyperlink" Target="http://www.lscbbirmingham.org.uk/images/stories/Section_16.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schoolshr.birmingham.gov.uk/irj/portal/hrservices/ASCC-AS-CRB-GU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B49C7-274C-424E-8CD1-34779131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2019-01-21T15:54:00Z</dcterms:created>
  <dcterms:modified xsi:type="dcterms:W3CDTF">2019-01-21T15:54:00Z</dcterms:modified>
</cp:coreProperties>
</file>