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9614BA" w:rsidTr="006B32B3">
        <w:trPr>
          <w:trHeight w:val="1689"/>
        </w:trPr>
        <w:tc>
          <w:tcPr>
            <w:tcW w:w="14868" w:type="dxa"/>
            <w:gridSpan w:val="9"/>
            <w:shd w:val="clear" w:color="auto" w:fill="auto"/>
            <w:vAlign w:val="center"/>
          </w:tcPr>
          <w:p w:rsidR="00EB3DB7" w:rsidRPr="009614BA" w:rsidRDefault="00EB3DB7" w:rsidP="006B32B3">
            <w:pPr>
              <w:spacing w:after="0" w:line="240" w:lineRule="auto"/>
              <w:jc w:val="center"/>
              <w:rPr>
                <w:rFonts w:ascii="Arial" w:hAnsi="Arial" w:cs="Arial"/>
                <w:b/>
                <w:bCs/>
                <w:iCs/>
                <w:color w:val="0070C0"/>
                <w:lang w:val="en-AU"/>
              </w:rPr>
            </w:pPr>
            <w:r w:rsidRPr="009614BA">
              <w:rPr>
                <w:rFonts w:ascii="Arial" w:hAnsi="Arial" w:cs="Arial"/>
                <w:b/>
                <w:bCs/>
                <w:noProof/>
                <w:color w:val="2A5D9A"/>
                <w:lang w:val="en-AU" w:eastAsia="en-AU"/>
              </w:rPr>
              <w:drawing>
                <wp:inline distT="0" distB="0" distL="0" distR="0" wp14:anchorId="3ED287F8" wp14:editId="2DB71C0C">
                  <wp:extent cx="2219325" cy="285750"/>
                  <wp:effectExtent l="0" t="0" r="0" b="0"/>
                  <wp:docPr id="7" name="Picture 7" descr="ZOHO580X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285750"/>
                          </a:xfrm>
                          <a:prstGeom prst="rect">
                            <a:avLst/>
                          </a:prstGeom>
                          <a:noFill/>
                          <a:ln>
                            <a:noFill/>
                          </a:ln>
                        </pic:spPr>
                      </pic:pic>
                    </a:graphicData>
                  </a:graphic>
                </wp:inline>
              </w:drawing>
            </w:r>
          </w:p>
          <w:p w:rsidR="00EE15AD" w:rsidRDefault="00EE15AD" w:rsidP="00EE15AD">
            <w:pPr>
              <w:spacing w:after="0" w:line="240" w:lineRule="auto"/>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lang w:val="en-AU"/>
              </w:rPr>
              <w:t xml:space="preserve"> </w:t>
            </w:r>
            <w:r>
              <w:rPr>
                <w:rFonts w:ascii="Arial" w:hAnsi="Arial" w:cs="Arial"/>
                <w:b/>
                <w:bCs/>
                <w:iCs/>
                <w:color w:val="0000FF"/>
                <w:lang w:val="en-AU"/>
              </w:rPr>
              <w:t xml:space="preserve"> </w:t>
            </w:r>
          </w:p>
          <w:p w:rsidR="00EE15AD" w:rsidRDefault="00EE15AD" w:rsidP="00EE15AD">
            <w:pPr>
              <w:pStyle w:val="Heading2"/>
              <w:tabs>
                <w:tab w:val="center" w:pos="7130"/>
                <w:tab w:val="right" w:pos="13158"/>
              </w:tabs>
              <w:spacing w:before="0" w:line="240" w:lineRule="auto"/>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auto"/>
                <w:sz w:val="22"/>
                <w:szCs w:val="22"/>
                <w:lang w:val="en-AU" w:eastAsia="en-AU"/>
              </w:rPr>
              <w:t xml:space="preserve">0412641287 </w:t>
            </w:r>
            <w:r>
              <w:rPr>
                <w:rFonts w:ascii="Arial" w:hAnsi="Arial" w:cs="Arial"/>
                <w:bCs w:val="0"/>
                <w:color w:val="0070C0"/>
                <w:sz w:val="22"/>
                <w:szCs w:val="22"/>
                <w:lang w:val="en-AU" w:eastAsia="en-AU"/>
              </w:rPr>
              <w:t>E:</w:t>
            </w:r>
            <w:hyperlink r:id="rId8" w:history="1">
              <w:r>
                <w:rPr>
                  <w:rStyle w:val="Hyperlink"/>
                  <w:rFonts w:ascii="Arial" w:hAnsi="Arial" w:cs="Arial"/>
                  <w:bCs w:val="0"/>
                  <w:sz w:val="22"/>
                  <w:szCs w:val="22"/>
                  <w:lang w:val="en-AU" w:eastAsia="en-AU"/>
                </w:rPr>
                <w:t>peter@fieldsglassandglazing.net.au</w:t>
              </w:r>
            </w:hyperlink>
            <w:r>
              <w:rPr>
                <w:rFonts w:ascii="Arial" w:hAnsi="Arial" w:cs="Arial"/>
                <w:bCs w:val="0"/>
                <w:color w:val="0000FF"/>
                <w:sz w:val="22"/>
                <w:szCs w:val="22"/>
                <w:lang w:val="en-AU" w:eastAsia="en-AU"/>
              </w:rPr>
              <w:t xml:space="preserve"> </w:t>
            </w:r>
            <w:r>
              <w:rPr>
                <w:rFonts w:ascii="Arial" w:hAnsi="Arial" w:cs="Arial"/>
                <w:bCs w:val="0"/>
                <w:color w:val="0070C0"/>
                <w:sz w:val="22"/>
                <w:szCs w:val="22"/>
                <w:lang w:val="en-AU" w:eastAsia="en-AU"/>
              </w:rPr>
              <w:t>Web: www.fieldsglassandglazing.net.au</w:t>
            </w:r>
          </w:p>
          <w:p w:rsidR="00EB3DB7" w:rsidRPr="009614BA" w:rsidRDefault="00EB3DB7" w:rsidP="00EE15AD">
            <w:pPr>
              <w:pStyle w:val="Heading2"/>
              <w:tabs>
                <w:tab w:val="center" w:pos="7130"/>
                <w:tab w:val="right" w:pos="13158"/>
              </w:tabs>
              <w:spacing w:before="0" w:line="240" w:lineRule="auto"/>
              <w:jc w:val="center"/>
              <w:rPr>
                <w:rFonts w:ascii="Arial" w:hAnsi="Arial" w:cs="Arial"/>
                <w:b w:val="0"/>
                <w:color w:val="FFFFFF"/>
                <w:sz w:val="20"/>
                <w:szCs w:val="20"/>
                <w:lang w:val="en-AU"/>
              </w:rPr>
            </w:pPr>
            <w:bookmarkStart w:id="0" w:name="_GoBack"/>
            <w:bookmarkEnd w:id="0"/>
          </w:p>
        </w:tc>
      </w:tr>
      <w:tr w:rsidR="00EB3DB7" w:rsidRPr="009614BA" w:rsidTr="006B32B3">
        <w:trPr>
          <w:trHeight w:hRule="exact" w:val="432"/>
        </w:trPr>
        <w:tc>
          <w:tcPr>
            <w:tcW w:w="14868" w:type="dxa"/>
            <w:gridSpan w:val="9"/>
            <w:shd w:val="clear" w:color="auto" w:fill="0070C0"/>
            <w:vAlign w:val="center"/>
          </w:tcPr>
          <w:p w:rsidR="00EB3DB7" w:rsidRPr="009614BA" w:rsidRDefault="00EB3DB7" w:rsidP="006B32B3">
            <w:pPr>
              <w:spacing w:after="120" w:line="240" w:lineRule="auto"/>
              <w:jc w:val="center"/>
              <w:rPr>
                <w:rFonts w:ascii="Arial" w:hAnsi="Arial" w:cs="Arial"/>
                <w:b/>
                <w:color w:val="FFFFFF"/>
                <w:sz w:val="20"/>
                <w:szCs w:val="20"/>
                <w:lang w:val="en-AU"/>
              </w:rPr>
            </w:pPr>
            <w:r w:rsidRPr="009614BA">
              <w:rPr>
                <w:rFonts w:ascii="Arial" w:hAnsi="Arial" w:cs="Arial"/>
                <w:b/>
                <w:bCs/>
                <w:color w:val="FFFFFF"/>
                <w:sz w:val="40"/>
                <w:szCs w:val="40"/>
                <w:lang w:val="en-AU"/>
              </w:rPr>
              <w:t>SAFE WORK METHOD STATEMENT (SWMS)</w:t>
            </w:r>
          </w:p>
        </w:tc>
      </w:tr>
      <w:tr w:rsidR="00EB3DB7" w:rsidRPr="009614BA" w:rsidTr="006B32B3">
        <w:trPr>
          <w:trHeight w:hRule="exact" w:val="432"/>
        </w:trPr>
        <w:tc>
          <w:tcPr>
            <w:tcW w:w="14868" w:type="dxa"/>
            <w:gridSpan w:val="9"/>
            <w:shd w:val="clear" w:color="auto" w:fill="DAEEF3" w:themeFill="accent5" w:themeFillTint="33"/>
            <w:vAlign w:val="center"/>
          </w:tcPr>
          <w:p w:rsidR="00EB3DB7" w:rsidRPr="009614BA" w:rsidRDefault="00EB3DB7" w:rsidP="006B32B3">
            <w:pPr>
              <w:spacing w:after="0" w:line="240" w:lineRule="auto"/>
              <w:rPr>
                <w:rFonts w:ascii="Arial" w:hAnsi="Arial" w:cs="Arial"/>
                <w:b/>
                <w:color w:val="FFFFFF"/>
                <w:lang w:val="en-AU"/>
              </w:rPr>
            </w:pPr>
            <w:r w:rsidRPr="009614BA">
              <w:rPr>
                <w:rFonts w:ascii="Arial" w:hAnsi="Arial" w:cs="Arial"/>
                <w:b/>
                <w:lang w:val="en-AU"/>
              </w:rPr>
              <w:t>PROJECT DETAILS:</w:t>
            </w:r>
          </w:p>
        </w:tc>
      </w:tr>
      <w:tr w:rsidR="00EB3DB7" w:rsidRPr="009614BA" w:rsidTr="006B32B3">
        <w:trPr>
          <w:trHeight w:hRule="exact" w:val="432"/>
        </w:trPr>
        <w:tc>
          <w:tcPr>
            <w:tcW w:w="7296" w:type="dxa"/>
            <w:gridSpan w:val="4"/>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Project:</w:t>
            </w:r>
          </w:p>
        </w:tc>
        <w:tc>
          <w:tcPr>
            <w:tcW w:w="7572" w:type="dxa"/>
            <w:gridSpan w:val="5"/>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Area:</w:t>
            </w:r>
          </w:p>
        </w:tc>
      </w:tr>
      <w:tr w:rsidR="00EB3DB7" w:rsidRPr="009614BA" w:rsidTr="006B32B3">
        <w:trPr>
          <w:trHeight w:hRule="exact" w:val="432"/>
        </w:trPr>
        <w:tc>
          <w:tcPr>
            <w:tcW w:w="14868" w:type="dxa"/>
            <w:gridSpan w:val="9"/>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Address:</w:t>
            </w:r>
          </w:p>
        </w:tc>
      </w:tr>
      <w:tr w:rsidR="00EB3DB7" w:rsidRPr="009614BA" w:rsidTr="006B32B3">
        <w:trPr>
          <w:trHeight w:hRule="exact" w:val="432"/>
        </w:trPr>
        <w:tc>
          <w:tcPr>
            <w:tcW w:w="14868" w:type="dxa"/>
            <w:gridSpan w:val="9"/>
            <w:tcBorders>
              <w:bottom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Description:</w:t>
            </w:r>
          </w:p>
        </w:tc>
      </w:tr>
      <w:tr w:rsidR="00EB3DB7" w:rsidRPr="009614BA"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9614BA" w:rsidRDefault="00EB3DB7" w:rsidP="006B32B3">
            <w:pPr>
              <w:spacing w:before="60" w:after="60" w:line="240" w:lineRule="auto"/>
              <w:rPr>
                <w:rFonts w:ascii="Arial" w:hAnsi="Arial" w:cs="Arial"/>
                <w:b/>
                <w:sz w:val="20"/>
                <w:szCs w:val="20"/>
                <w:lang w:val="en-AU"/>
              </w:rPr>
            </w:pPr>
            <w:r w:rsidRPr="009614BA">
              <w:rPr>
                <w:rFonts w:ascii="Arial" w:hAnsi="Arial" w:cs="Arial"/>
                <w:b/>
                <w:sz w:val="28"/>
                <w:szCs w:val="28"/>
                <w:lang w:val="en-AU"/>
              </w:rPr>
              <w:t>WORK ACTIVITY:</w:t>
            </w:r>
            <w:r w:rsidRPr="009614BA">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9614BA" w:rsidRDefault="00EB3DB7" w:rsidP="000F4DF2">
            <w:pPr>
              <w:spacing w:after="60" w:line="240" w:lineRule="auto"/>
              <w:rPr>
                <w:rFonts w:ascii="Arial" w:hAnsi="Arial" w:cs="Arial"/>
                <w:sz w:val="20"/>
                <w:szCs w:val="20"/>
                <w:lang w:val="en-AU"/>
              </w:rPr>
            </w:pPr>
            <w:r w:rsidRPr="009614BA">
              <w:rPr>
                <w:rFonts w:ascii="Arial" w:hAnsi="Arial" w:cs="Arial"/>
                <w:sz w:val="36"/>
                <w:szCs w:val="36"/>
                <w:lang w:val="en-AU"/>
              </w:rPr>
              <w:t xml:space="preserve">        </w:t>
            </w:r>
            <w:r w:rsidR="00034AD5" w:rsidRPr="009614BA">
              <w:rPr>
                <w:rFonts w:ascii="Arial" w:hAnsi="Arial" w:cs="Arial"/>
                <w:sz w:val="36"/>
                <w:szCs w:val="36"/>
                <w:lang w:val="en-AU"/>
              </w:rPr>
              <w:t xml:space="preserve">      </w:t>
            </w:r>
            <w:r w:rsidRPr="009614BA">
              <w:rPr>
                <w:rFonts w:ascii="Arial" w:hAnsi="Arial" w:cs="Arial"/>
                <w:sz w:val="36"/>
                <w:szCs w:val="36"/>
                <w:lang w:val="en-AU"/>
              </w:rPr>
              <w:t xml:space="preserve">   </w:t>
            </w:r>
            <w:r w:rsidR="00FD367E">
              <w:rPr>
                <w:rFonts w:ascii="Arial" w:hAnsi="Arial" w:cs="Arial"/>
                <w:sz w:val="36"/>
                <w:szCs w:val="36"/>
                <w:lang w:val="en-AU"/>
              </w:rPr>
              <w:t xml:space="preserve">            Working At Heights</w:t>
            </w:r>
          </w:p>
        </w:tc>
      </w:tr>
      <w:tr w:rsidR="00EB3DB7" w:rsidRPr="009614BA" w:rsidTr="006B32B3">
        <w:trPr>
          <w:trHeight w:val="432"/>
        </w:trPr>
        <w:tc>
          <w:tcPr>
            <w:tcW w:w="9218" w:type="dxa"/>
            <w:gridSpan w:val="5"/>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9614BA" w:rsidRDefault="00EB3DB7" w:rsidP="009614BA">
            <w:pPr>
              <w:spacing w:after="0" w:line="240" w:lineRule="auto"/>
              <w:rPr>
                <w:rFonts w:ascii="Arial" w:hAnsi="Arial" w:cs="Arial"/>
                <w:sz w:val="20"/>
                <w:szCs w:val="20"/>
                <w:lang w:val="en-AU"/>
              </w:rPr>
            </w:pPr>
            <w:r w:rsidRPr="009614BA">
              <w:rPr>
                <w:rFonts w:ascii="Arial" w:hAnsi="Arial" w:cs="Arial"/>
                <w:sz w:val="20"/>
                <w:szCs w:val="20"/>
                <w:lang w:val="en-AU"/>
              </w:rPr>
              <w:t xml:space="preserve"> Page 1 of </w:t>
            </w:r>
            <w:r w:rsidR="009614BA">
              <w:rPr>
                <w:rFonts w:ascii="Arial" w:hAnsi="Arial" w:cs="Arial"/>
                <w:sz w:val="20"/>
                <w:szCs w:val="20"/>
                <w:lang w:val="en-AU"/>
              </w:rPr>
              <w:fldChar w:fldCharType="begin"/>
            </w:r>
            <w:r w:rsidR="009614BA">
              <w:rPr>
                <w:rFonts w:ascii="Arial" w:hAnsi="Arial" w:cs="Arial"/>
                <w:sz w:val="20"/>
                <w:szCs w:val="20"/>
                <w:lang w:val="en-AU"/>
              </w:rPr>
              <w:instrText xml:space="preserve"> =</w:instrText>
            </w:r>
            <w:r w:rsidR="009614BA">
              <w:rPr>
                <w:rFonts w:ascii="Arial" w:hAnsi="Arial" w:cs="Arial"/>
                <w:sz w:val="20"/>
                <w:szCs w:val="20"/>
                <w:lang w:val="en-AU"/>
              </w:rPr>
              <w:fldChar w:fldCharType="begin"/>
            </w:r>
            <w:r w:rsidR="009614BA">
              <w:rPr>
                <w:rFonts w:ascii="Arial" w:hAnsi="Arial" w:cs="Arial"/>
                <w:sz w:val="20"/>
                <w:szCs w:val="20"/>
                <w:lang w:val="en-AU"/>
              </w:rPr>
              <w:instrText xml:space="preserve"> NUMPAGES </w:instrText>
            </w:r>
            <w:r w:rsidR="009614BA">
              <w:rPr>
                <w:rFonts w:ascii="Arial" w:hAnsi="Arial" w:cs="Arial"/>
                <w:sz w:val="20"/>
                <w:szCs w:val="20"/>
                <w:lang w:val="en-AU"/>
              </w:rPr>
              <w:fldChar w:fldCharType="separate"/>
            </w:r>
            <w:r w:rsidR="00FD367E">
              <w:rPr>
                <w:rFonts w:ascii="Arial" w:hAnsi="Arial" w:cs="Arial"/>
                <w:noProof/>
                <w:sz w:val="20"/>
                <w:szCs w:val="20"/>
                <w:lang w:val="en-AU"/>
              </w:rPr>
              <w:instrText>14</w:instrText>
            </w:r>
            <w:r w:rsidR="009614BA">
              <w:rPr>
                <w:rFonts w:ascii="Arial" w:hAnsi="Arial" w:cs="Arial"/>
                <w:sz w:val="20"/>
                <w:szCs w:val="20"/>
                <w:lang w:val="en-AU"/>
              </w:rPr>
              <w:fldChar w:fldCharType="end"/>
            </w:r>
            <w:r w:rsidR="009614BA">
              <w:rPr>
                <w:rFonts w:ascii="Arial" w:hAnsi="Arial" w:cs="Arial"/>
                <w:sz w:val="20"/>
                <w:szCs w:val="20"/>
                <w:lang w:val="en-AU"/>
              </w:rPr>
              <w:instrText xml:space="preserve">-1 </w:instrText>
            </w:r>
            <w:r w:rsidR="009614BA">
              <w:rPr>
                <w:rFonts w:ascii="Arial" w:hAnsi="Arial" w:cs="Arial"/>
                <w:sz w:val="20"/>
                <w:szCs w:val="20"/>
                <w:lang w:val="en-AU"/>
              </w:rPr>
              <w:fldChar w:fldCharType="separate"/>
            </w:r>
            <w:r w:rsidR="00FD367E">
              <w:rPr>
                <w:rFonts w:ascii="Arial" w:hAnsi="Arial" w:cs="Arial"/>
                <w:noProof/>
                <w:sz w:val="20"/>
                <w:szCs w:val="20"/>
                <w:lang w:val="en-AU"/>
              </w:rPr>
              <w:t>13</w:t>
            </w:r>
            <w:r w:rsidR="009614BA">
              <w:rPr>
                <w:rFonts w:ascii="Arial" w:hAnsi="Arial" w:cs="Arial"/>
                <w:sz w:val="20"/>
                <w:szCs w:val="20"/>
                <w:lang w:val="en-AU"/>
              </w:rPr>
              <w:fldChar w:fldCharType="end"/>
            </w:r>
          </w:p>
        </w:tc>
      </w:tr>
      <w:tr w:rsidR="00EB3DB7" w:rsidRPr="009614BA" w:rsidTr="006B32B3">
        <w:trPr>
          <w:trHeight w:hRule="exact" w:val="504"/>
        </w:trPr>
        <w:tc>
          <w:tcPr>
            <w:tcW w:w="3472" w:type="dxa"/>
            <w:gridSpan w:val="2"/>
            <w:vMerge w:val="restart"/>
            <w:shd w:val="clear" w:color="auto" w:fill="auto"/>
            <w:tcMar>
              <w:top w:w="115" w:type="dxa"/>
            </w:tcMar>
          </w:tcPr>
          <w:p w:rsidR="00EB3DB7" w:rsidRPr="009614BA" w:rsidRDefault="00EB3DB7" w:rsidP="006B32B3">
            <w:pPr>
              <w:tabs>
                <w:tab w:val="center" w:pos="1621"/>
              </w:tabs>
              <w:spacing w:after="0" w:line="240" w:lineRule="auto"/>
              <w:rPr>
                <w:rFonts w:ascii="Arial" w:hAnsi="Arial" w:cs="Arial"/>
                <w:sz w:val="20"/>
                <w:szCs w:val="20"/>
                <w:lang w:val="en-AU"/>
              </w:rPr>
            </w:pPr>
            <w:r w:rsidRPr="009614BA">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Signature:</w:t>
            </w:r>
          </w:p>
        </w:tc>
        <w:tc>
          <w:tcPr>
            <w:tcW w:w="1900"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Title:</w:t>
            </w:r>
          </w:p>
        </w:tc>
        <w:tc>
          <w:tcPr>
            <w:tcW w:w="1922"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Date:</w:t>
            </w: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Name: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Signature: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Date:</w:t>
            </w:r>
          </w:p>
        </w:tc>
      </w:tr>
      <w:tr w:rsidR="00EB3DB7" w:rsidRPr="009614BA" w:rsidTr="006B32B3">
        <w:trPr>
          <w:trHeight w:val="353"/>
        </w:trPr>
        <w:tc>
          <w:tcPr>
            <w:tcW w:w="9218" w:type="dxa"/>
            <w:gridSpan w:val="5"/>
            <w:vMerge w:val="restart"/>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Overall Risk Rating After Controls</w:t>
            </w:r>
          </w:p>
        </w:tc>
        <w:tc>
          <w:tcPr>
            <w:tcW w:w="1613" w:type="dxa"/>
            <w:gridSpan w:val="2"/>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4 A</w:t>
            </w:r>
            <w:r w:rsidRPr="009614BA">
              <w:rPr>
                <w:rFonts w:ascii="Arial" w:hAnsi="Arial" w:cs="Arial"/>
                <w:sz w:val="20"/>
                <w:szCs w:val="20"/>
                <w:lang w:val="en-AU"/>
              </w:rPr>
              <w:t>cute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3 H</w:t>
            </w:r>
            <w:r w:rsidRPr="009614BA">
              <w:rPr>
                <w:rFonts w:ascii="Arial" w:hAnsi="Arial" w:cs="Arial"/>
                <w:sz w:val="20"/>
                <w:szCs w:val="20"/>
                <w:lang w:val="en-AU"/>
              </w:rPr>
              <w:t>igh</w:t>
            </w:r>
          </w:p>
        </w:tc>
      </w:tr>
      <w:tr w:rsidR="00EB3DB7" w:rsidRPr="009614BA" w:rsidTr="006B32B3">
        <w:trPr>
          <w:trHeight w:val="352"/>
        </w:trPr>
        <w:tc>
          <w:tcPr>
            <w:tcW w:w="9218" w:type="dxa"/>
            <w:gridSpan w:val="5"/>
            <w:vMerge/>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9614BA" w:rsidRDefault="00EB3DB7" w:rsidP="006B32B3">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2 M</w:t>
            </w:r>
            <w:r w:rsidRPr="009614BA">
              <w:rPr>
                <w:rFonts w:ascii="Arial" w:hAnsi="Arial" w:cs="Arial"/>
                <w:sz w:val="20"/>
                <w:szCs w:val="20"/>
                <w:lang w:val="en-AU"/>
              </w:rPr>
              <w:t>oderate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1 L</w:t>
            </w:r>
            <w:r w:rsidRPr="009614BA">
              <w:rPr>
                <w:rFonts w:ascii="Arial" w:hAnsi="Arial" w:cs="Arial"/>
                <w:sz w:val="20"/>
                <w:szCs w:val="20"/>
                <w:lang w:val="en-AU"/>
              </w:rPr>
              <w:t>ow</w:t>
            </w:r>
          </w:p>
        </w:tc>
      </w:tr>
      <w:tr w:rsidR="00EB3DB7" w:rsidRPr="009614BA" w:rsidTr="006B32B3">
        <w:trPr>
          <w:trHeight w:val="1860"/>
        </w:trPr>
        <w:tc>
          <w:tcPr>
            <w:tcW w:w="14868" w:type="dxa"/>
            <w:gridSpan w:val="9"/>
            <w:shd w:val="clear" w:color="auto" w:fill="auto"/>
            <w:vAlign w:val="center"/>
          </w:tcPr>
          <w:p w:rsidR="00EB3DB7" w:rsidRPr="009614BA" w:rsidRDefault="00EB3DB7" w:rsidP="006B32B3">
            <w:pPr>
              <w:tabs>
                <w:tab w:val="left" w:pos="4320"/>
              </w:tabs>
              <w:spacing w:after="0" w:line="240" w:lineRule="auto"/>
              <w:jc w:val="center"/>
              <w:rPr>
                <w:rFonts w:ascii="Arial" w:hAnsi="Arial" w:cs="Arial"/>
                <w:b/>
                <w:sz w:val="20"/>
                <w:szCs w:val="20"/>
                <w:lang w:val="en-AU"/>
              </w:rPr>
            </w:pPr>
            <w:r w:rsidRPr="009614BA">
              <w:rPr>
                <w:rFonts w:ascii="Arial" w:hAnsi="Arial" w:cs="Arial"/>
                <w:b/>
                <w:sz w:val="20"/>
                <w:szCs w:val="20"/>
                <w:lang w:val="en-AU"/>
              </w:rPr>
              <w:t>COMMUNICATE THIS SWMS TO ALL PERSONS INVOLVED IN TASK PRIOR TO WORK COMMENCING</w:t>
            </w:r>
          </w:p>
          <w:p w:rsidR="00EB3DB7" w:rsidRPr="009614BA" w:rsidRDefault="00EB3DB7" w:rsidP="006B32B3">
            <w:pPr>
              <w:tabs>
                <w:tab w:val="left" w:pos="4320"/>
              </w:tabs>
              <w:spacing w:after="0" w:line="240" w:lineRule="auto"/>
              <w:rPr>
                <w:rFonts w:ascii="Arial" w:hAnsi="Arial" w:cs="Arial"/>
                <w:b/>
                <w:sz w:val="20"/>
                <w:szCs w:val="20"/>
                <w:lang w:val="en-AU"/>
              </w:rPr>
            </w:pP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w:t>
            </w:r>
            <w:r w:rsidRPr="009614BA">
              <w:rPr>
                <w:rFonts w:ascii="Arial" w:hAnsi="Arial" w:cs="Arial"/>
                <w:sz w:val="20"/>
                <w:szCs w:val="20"/>
                <w:lang w:val="en-AU"/>
              </w:rPr>
              <w:t>will conduct regular inspections and observations to ensure SWMS is being complied with.</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Hold Daily Tool Box Talks to identify, control and communicate additional site hazards.</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Cease work immediately if incident or near miss occurs. Amend the SWMS in consultation with relevant persons.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______________</w:t>
            </w:r>
            <w:r w:rsidRPr="009614BA">
              <w:rPr>
                <w:rFonts w:ascii="Arial" w:hAnsi="Arial" w:cs="Arial"/>
                <w:sz w:val="20"/>
                <w:szCs w:val="20"/>
                <w:lang w:val="en-AU"/>
              </w:rPr>
              <w:t xml:space="preserve"> will approve and communicate amendment to all affected workers before work resumes.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 xml:space="preserve">As required by WHS legislation, make the SWMS available for inspection or review. </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As required by WHS legislation, keep record of SWMS (until job is complete or for 2 years if involved in a notifiable incident).</w:t>
            </w:r>
          </w:p>
        </w:tc>
      </w:tr>
    </w:tbl>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DAEEF3" w:themeFill="accent5" w:themeFillTint="33"/>
          </w:tcPr>
          <w:p w:rsidR="00EB3DB7" w:rsidRPr="009614BA" w:rsidRDefault="00EB3DB7" w:rsidP="006B32B3">
            <w:pPr>
              <w:spacing w:before="60" w:after="120"/>
              <w:rPr>
                <w:rFonts w:ascii="Arial" w:hAnsi="Arial" w:cs="Arial"/>
                <w:b/>
                <w:lang w:val="en-AU"/>
              </w:rPr>
            </w:pPr>
            <w:r w:rsidRPr="009614BA">
              <w:rPr>
                <w:rFonts w:ascii="Arial" w:hAnsi="Arial" w:cs="Arial"/>
                <w:b/>
                <w:bCs/>
                <w:lang w:val="en-AU"/>
              </w:rPr>
              <w:lastRenderedPageBreak/>
              <w:t>IMPORTANT NOTES:</w:t>
            </w:r>
          </w:p>
        </w:tc>
      </w:tr>
      <w:tr w:rsidR="00EB3DB7" w:rsidRPr="009614BA" w:rsidTr="00FD367E">
        <w:trPr>
          <w:trHeight w:val="2627"/>
        </w:trPr>
        <w:tc>
          <w:tcPr>
            <w:tcW w:w="14890" w:type="dxa"/>
          </w:tcPr>
          <w:p w:rsidR="00EB3DB7" w:rsidRPr="009614BA" w:rsidRDefault="00EB3DB7" w:rsidP="006B32B3">
            <w:pPr>
              <w:rPr>
                <w:rFonts w:ascii="Arial" w:hAnsi="Arial" w:cs="Arial"/>
                <w:bCs/>
                <w:lang w:val="en-AU"/>
              </w:rPr>
            </w:pPr>
            <w:r w:rsidRPr="009614BA">
              <w:rPr>
                <w:rFonts w:ascii="Arial" w:hAnsi="Arial" w:cs="Arial"/>
                <w:bCs/>
                <w:lang w:val="en-AU"/>
              </w:rPr>
              <w:t>Check local government standards, codes of practice, regulations and legislation for any training requirements before use.</w:t>
            </w:r>
            <w:r w:rsidRPr="009614BA">
              <w:rPr>
                <w:rFonts w:ascii="Arial" w:hAnsi="Arial" w:cs="Arial"/>
                <w:bCs/>
                <w:lang w:val="en-AU"/>
              </w:rPr>
              <w:cr/>
            </w:r>
          </w:p>
          <w:p w:rsidR="00EB3DB7" w:rsidRPr="009614BA" w:rsidRDefault="00EB3DB7" w:rsidP="006B32B3">
            <w:pPr>
              <w:rPr>
                <w:rFonts w:ascii="Arial" w:hAnsi="Arial" w:cs="Arial"/>
                <w:bCs/>
                <w:lang w:val="en-AU"/>
              </w:rPr>
            </w:pPr>
            <w:r w:rsidRPr="009614BA">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9614BA">
              <w:rPr>
                <w:rFonts w:ascii="Arial" w:hAnsi="Arial" w:cs="Arial"/>
                <w:bCs/>
                <w:lang w:val="en-AU"/>
              </w:rPr>
              <w:cr/>
            </w:r>
          </w:p>
          <w:p w:rsidR="00EB3DB7" w:rsidRPr="009614BA" w:rsidRDefault="00EB3DB7" w:rsidP="006B32B3">
            <w:pPr>
              <w:rPr>
                <w:rFonts w:ascii="Arial" w:eastAsia="Arial" w:hAnsi="Arial" w:cs="Arial"/>
                <w:bCs/>
                <w:lang w:val="en-AU"/>
              </w:rPr>
            </w:pPr>
            <w:r w:rsidRPr="009614BA">
              <w:rPr>
                <w:rFonts w:ascii="Arial" w:hAnsi="Arial" w:cs="Arial"/>
                <w:bCs/>
                <w:lang w:val="en-AU"/>
              </w:rPr>
              <w:t>WorkCover National Certificates of Competency are nationally recognised and these specific certificates do not have to be changed over to work interstate.</w:t>
            </w:r>
          </w:p>
          <w:p w:rsidR="00EB3DB7" w:rsidRPr="009614BA" w:rsidRDefault="00EB3DB7" w:rsidP="006B32B3">
            <w:pPr>
              <w:rPr>
                <w:rFonts w:ascii="Arial" w:hAnsi="Arial" w:cs="Arial"/>
                <w:bCs/>
                <w:lang w:val="en-AU"/>
              </w:rPr>
            </w:pPr>
            <w:r w:rsidRPr="009614BA">
              <w:rPr>
                <w:rFonts w:ascii="Arial" w:hAnsi="Arial" w:cs="Arial"/>
                <w:bCs/>
                <w:lang w:val="en-AU"/>
              </w:rPr>
              <w:t xml:space="preserve">         </w:t>
            </w:r>
          </w:p>
          <w:p w:rsidR="00FD367E" w:rsidRPr="00FD367E" w:rsidRDefault="00FD367E" w:rsidP="00FD367E">
            <w:pPr>
              <w:pStyle w:val="TableContents"/>
              <w:spacing w:after="144" w:line="200" w:lineRule="atLeast"/>
              <w:ind w:left="284" w:right="115" w:hanging="284"/>
              <w:rPr>
                <w:rFonts w:ascii="Arial" w:hAnsi="Arial" w:cs="Arial"/>
                <w:sz w:val="20"/>
                <w:szCs w:val="20"/>
                <w:lang w:val="en-AU"/>
              </w:rPr>
            </w:pPr>
            <w:r w:rsidRPr="00FD367E">
              <w:rPr>
                <w:rFonts w:ascii="Arial" w:hAnsi="Arial" w:cs="Arial"/>
                <w:sz w:val="20"/>
                <w:szCs w:val="20"/>
                <w:lang w:val="en-AU"/>
              </w:rPr>
              <w:t>1. These procedures apply for situations when according to a risk assessment, a person may be injured as a result of a fall from a lesser height than that specified, or where a man may fall more than the height or distance specified by the Regulatory Authority.</w:t>
            </w:r>
          </w:p>
          <w:p w:rsidR="00EB3DB7" w:rsidRPr="009614BA" w:rsidRDefault="00FD367E" w:rsidP="00FD367E">
            <w:pPr>
              <w:rPr>
                <w:rFonts w:ascii="Arial" w:hAnsi="Arial" w:cs="Arial"/>
                <w:sz w:val="22"/>
                <w:szCs w:val="22"/>
                <w:lang w:val="en-AU"/>
              </w:rPr>
            </w:pPr>
            <w:r w:rsidRPr="00FD367E">
              <w:rPr>
                <w:rFonts w:ascii="Arial" w:hAnsi="Arial" w:cs="Arial"/>
                <w:lang w:val="en-AU"/>
              </w:rPr>
              <w:t>2. Refer to workplace practices manual or specific safe work procedures for further information on topics.</w:t>
            </w:r>
          </w:p>
        </w:tc>
      </w:tr>
    </w:tbl>
    <w:p w:rsidR="00EB3DB7" w:rsidRPr="009614BA" w:rsidRDefault="00EB3DB7" w:rsidP="00EB3DB7">
      <w:pPr>
        <w:rPr>
          <w:rFonts w:ascii="Arial" w:hAnsi="Arial" w:cs="Arial"/>
          <w:sz w:val="20"/>
          <w:szCs w:val="20"/>
          <w:lang w:val="en-AU"/>
        </w:rPr>
      </w:pPr>
    </w:p>
    <w:p w:rsidR="00EB3DB7" w:rsidRPr="009614BA" w:rsidRDefault="00EB3DB7" w:rsidP="00EB3DB7">
      <w:pPr>
        <w:spacing w:after="0"/>
        <w:rPr>
          <w:rFonts w:ascii="Arial" w:hAnsi="Arial" w:cs="Arial"/>
          <w:sz w:val="20"/>
          <w:szCs w:val="20"/>
          <w:lang w:val="en-AU"/>
        </w:rPr>
      </w:pPr>
      <w:r w:rsidRPr="009614BA">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9614BA"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9614BA" w:rsidRDefault="00EB3DB7" w:rsidP="006B32B3">
            <w:pPr>
              <w:tabs>
                <w:tab w:val="right" w:pos="3242"/>
              </w:tabs>
              <w:spacing w:after="0" w:line="240" w:lineRule="auto"/>
              <w:jc w:val="center"/>
              <w:rPr>
                <w:rFonts w:ascii="Arial" w:hAnsi="Arial" w:cs="Arial"/>
                <w:lang w:val="en-AU"/>
              </w:rPr>
            </w:pPr>
            <w:r w:rsidRPr="009614BA">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 xml:space="preserve">Control Measures - Steps To Follow </w:t>
            </w:r>
            <w:r w:rsidRPr="009614BA">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Responsible Officer</w:t>
            </w:r>
          </w:p>
        </w:tc>
      </w:tr>
      <w:tr w:rsidR="00EB3DB7" w:rsidRPr="009614BA" w:rsidTr="006B32B3">
        <w:trPr>
          <w:trHeight w:hRule="exact" w:val="432"/>
          <w:tblHeader/>
        </w:trPr>
        <w:tc>
          <w:tcPr>
            <w:tcW w:w="14868" w:type="dxa"/>
            <w:gridSpan w:val="6"/>
            <w:tcBorders>
              <w:top w:val="single" w:sz="4" w:space="0" w:color="00B0F0"/>
            </w:tcBorders>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NOTE: RB</w:t>
            </w:r>
            <w:r w:rsidRPr="009614BA">
              <w:rPr>
                <w:rFonts w:ascii="Arial" w:hAnsi="Arial" w:cs="Arial"/>
                <w:sz w:val="20"/>
                <w:szCs w:val="20"/>
                <w:lang w:val="en-AU"/>
              </w:rPr>
              <w:t xml:space="preserve"> = Risk Rating </w:t>
            </w:r>
            <w:r w:rsidRPr="009614BA">
              <w:rPr>
                <w:rFonts w:ascii="Arial" w:hAnsi="Arial" w:cs="Arial"/>
                <w:b/>
                <w:sz w:val="20"/>
                <w:szCs w:val="20"/>
                <w:lang w:val="en-AU"/>
              </w:rPr>
              <w:t>before</w:t>
            </w:r>
            <w:r w:rsidRPr="009614BA">
              <w:rPr>
                <w:rFonts w:ascii="Arial" w:hAnsi="Arial" w:cs="Arial"/>
                <w:sz w:val="20"/>
                <w:szCs w:val="20"/>
                <w:lang w:val="en-AU"/>
              </w:rPr>
              <w:t xml:space="preserve"> controls implemented - </w:t>
            </w:r>
            <w:r w:rsidRPr="009614BA">
              <w:rPr>
                <w:rFonts w:ascii="Arial" w:hAnsi="Arial" w:cs="Arial"/>
                <w:b/>
                <w:sz w:val="20"/>
                <w:szCs w:val="20"/>
                <w:lang w:val="en-AU"/>
              </w:rPr>
              <w:t>RA</w:t>
            </w:r>
            <w:r w:rsidRPr="009614BA">
              <w:rPr>
                <w:rFonts w:ascii="Arial" w:hAnsi="Arial" w:cs="Arial"/>
                <w:sz w:val="20"/>
                <w:szCs w:val="20"/>
                <w:lang w:val="en-AU"/>
              </w:rPr>
              <w:t xml:space="preserve"> = Risk Rating </w:t>
            </w:r>
            <w:r w:rsidRPr="009614BA">
              <w:rPr>
                <w:rFonts w:ascii="Arial" w:hAnsi="Arial" w:cs="Arial"/>
                <w:b/>
                <w:sz w:val="20"/>
                <w:szCs w:val="20"/>
                <w:lang w:val="en-AU"/>
              </w:rPr>
              <w:t xml:space="preserve">after </w:t>
            </w:r>
            <w:r w:rsidRPr="009614BA">
              <w:rPr>
                <w:rFonts w:ascii="Arial" w:hAnsi="Arial" w:cs="Arial"/>
                <w:sz w:val="20"/>
                <w:szCs w:val="20"/>
                <w:lang w:val="en-AU"/>
              </w:rPr>
              <w:t>controls are implemented.</w:t>
            </w:r>
          </w:p>
        </w:tc>
      </w:tr>
      <w:tr w:rsidR="00FD367E" w:rsidRPr="009614BA" w:rsidTr="006B32B3">
        <w:tc>
          <w:tcPr>
            <w:tcW w:w="2635"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1. General precautions</w:t>
            </w:r>
          </w:p>
        </w:tc>
        <w:tc>
          <w:tcPr>
            <w:tcW w:w="288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Falling objects</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Electrical hazards</w:t>
            </w:r>
          </w:p>
        </w:tc>
        <w:tc>
          <w:tcPr>
            <w:tcW w:w="990" w:type="dxa"/>
            <w:shd w:val="clear" w:color="auto" w:fill="auto"/>
          </w:tcPr>
          <w:p w:rsidR="00FD367E" w:rsidRPr="00FD367E" w:rsidRDefault="00FD367E" w:rsidP="00E15D43">
            <w:pPr>
              <w:snapToGrid w:val="0"/>
              <w:spacing w:after="240"/>
              <w:rPr>
                <w:rFonts w:ascii="Arial" w:hAnsi="Arial" w:cs="Arial"/>
                <w:lang w:val="en-AU"/>
              </w:rPr>
            </w:pPr>
          </w:p>
        </w:tc>
        <w:tc>
          <w:tcPr>
            <w:tcW w:w="585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To prevent objects falling off working surfaces, provide edge protection.</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To prevent access to areas where objects may fall, barricades may be used.</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Before commencing working, make sure that electric wires and de-energized, insulated with matting, and identified with “tiger tails”</w:t>
            </w:r>
            <w:r>
              <w:rPr>
                <w:rFonts w:ascii="Arial" w:hAnsi="Arial" w:cs="Arial"/>
                <w:lang w:val="en-AU"/>
              </w:rPr>
              <w:t>.</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On sites where falling objects may occur, wearing head protection is recommended.</w:t>
            </w:r>
          </w:p>
          <w:p w:rsidR="00FD367E" w:rsidRPr="00FD367E" w:rsidRDefault="00FD367E" w:rsidP="00FD367E">
            <w:pPr>
              <w:widowControl w:val="0"/>
              <w:tabs>
                <w:tab w:val="left" w:pos="709"/>
              </w:tabs>
              <w:suppressAutoHyphens/>
              <w:snapToGrid w:val="0"/>
              <w:spacing w:after="240"/>
              <w:rPr>
                <w:rFonts w:ascii="Arial" w:hAnsi="Arial" w:cs="Arial"/>
                <w:lang w:val="en-AU"/>
              </w:rPr>
            </w:pPr>
            <w:r w:rsidRPr="00FD367E">
              <w:rPr>
                <w:rFonts w:ascii="Arial" w:hAnsi="Arial" w:cs="Arial"/>
                <w:lang w:val="en-AU"/>
              </w:rPr>
              <w:t>Always maintain a safe distance from electric catenary wires.</w:t>
            </w:r>
          </w:p>
        </w:tc>
        <w:tc>
          <w:tcPr>
            <w:tcW w:w="810" w:type="dxa"/>
            <w:shd w:val="clear" w:color="auto" w:fill="auto"/>
          </w:tcPr>
          <w:p w:rsidR="00FD367E" w:rsidRPr="00FD367E" w:rsidRDefault="00FD367E" w:rsidP="00E15D43">
            <w:pPr>
              <w:snapToGrid w:val="0"/>
              <w:spacing w:after="240"/>
              <w:rPr>
                <w:rFonts w:ascii="Arial" w:hAnsi="Arial" w:cs="Arial"/>
                <w:lang w:val="en-AU"/>
              </w:rPr>
            </w:pPr>
          </w:p>
        </w:tc>
        <w:tc>
          <w:tcPr>
            <w:tcW w:w="1703" w:type="dxa"/>
            <w:shd w:val="clear" w:color="auto" w:fill="auto"/>
          </w:tcPr>
          <w:p w:rsidR="00FD367E" w:rsidRPr="00FD367E" w:rsidRDefault="00FD367E" w:rsidP="00E15D43">
            <w:pPr>
              <w:widowControl w:val="0"/>
              <w:tabs>
                <w:tab w:val="left" w:pos="709"/>
              </w:tabs>
              <w:suppressAutoHyphens/>
              <w:snapToGrid w:val="0"/>
              <w:spacing w:after="240"/>
              <w:rPr>
                <w:rFonts w:ascii="Arial" w:hAnsi="Arial" w:cs="Arial"/>
                <w:lang w:val="en-AU"/>
              </w:rPr>
            </w:pPr>
          </w:p>
        </w:tc>
      </w:tr>
      <w:tr w:rsidR="00FD367E" w:rsidRPr="009614BA" w:rsidTr="006B32B3">
        <w:tc>
          <w:tcPr>
            <w:tcW w:w="2635"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2. Ladders</w:t>
            </w:r>
          </w:p>
        </w:tc>
        <w:tc>
          <w:tcPr>
            <w:tcW w:w="2880"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Falls</w:t>
            </w:r>
          </w:p>
        </w:tc>
        <w:tc>
          <w:tcPr>
            <w:tcW w:w="99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5850" w:type="dxa"/>
            <w:shd w:val="clear" w:color="auto" w:fill="DAEEF3" w:themeFill="accent5" w:themeFillTint="33"/>
          </w:tcPr>
          <w:p w:rsidR="00FD367E" w:rsidRDefault="00FD367E" w:rsidP="00E15D43">
            <w:pPr>
              <w:snapToGrid w:val="0"/>
              <w:spacing w:after="240"/>
              <w:rPr>
                <w:rFonts w:ascii="Arial" w:hAnsi="Arial" w:cs="Arial"/>
                <w:lang w:val="en-AU"/>
              </w:rPr>
            </w:pPr>
            <w:r w:rsidRPr="00FD367E">
              <w:rPr>
                <w:rFonts w:ascii="Arial" w:hAnsi="Arial" w:cs="Arial"/>
                <w:lang w:val="en-AU"/>
              </w:rPr>
              <w:t xml:space="preserve">For access only, use extension or single ladders, except where the work to be carried out is of the nature that the equipment or material used does not cause loss of balance, or restrict the movement; the trunk remains cantered on the ladder, and equipment can be used with one hand. </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Use only industrial ladders and have 3 points of contact always.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Stand the ladder on a firm, stable surface, and secure it against movement.</w:t>
            </w:r>
          </w:p>
        </w:tc>
        <w:tc>
          <w:tcPr>
            <w:tcW w:w="81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1703"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r>
      <w:tr w:rsidR="00FD367E" w:rsidRPr="009614BA" w:rsidTr="006B32B3">
        <w:tc>
          <w:tcPr>
            <w:tcW w:w="2635"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lastRenderedPageBreak/>
              <w:t>3. Scaffolding</w:t>
            </w:r>
          </w:p>
        </w:tc>
        <w:tc>
          <w:tcPr>
            <w:tcW w:w="288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Improper erection</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Instability</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Overloading</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Persons falling</w:t>
            </w:r>
          </w:p>
        </w:tc>
        <w:tc>
          <w:tcPr>
            <w:tcW w:w="990" w:type="dxa"/>
            <w:shd w:val="clear" w:color="auto" w:fill="auto"/>
          </w:tcPr>
          <w:p w:rsidR="00FD367E" w:rsidRPr="00FD367E" w:rsidRDefault="00FD367E" w:rsidP="00E15D43">
            <w:pPr>
              <w:snapToGrid w:val="0"/>
              <w:spacing w:after="240"/>
              <w:rPr>
                <w:rFonts w:ascii="Arial" w:hAnsi="Arial" w:cs="Arial"/>
                <w:lang w:val="en-AU"/>
              </w:rPr>
            </w:pPr>
          </w:p>
        </w:tc>
        <w:tc>
          <w:tcPr>
            <w:tcW w:w="585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A person holding a Certificate of Competency as a Scaffolder only should erect a scaffolding, from which an object or a person could fall 4 meters or more.</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Scaffoldings that are not prefabricated types must be erected by a scaffolder.</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Erect scaffolds only on stable, firm base.</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Before allowing any person to work from or climb on to a completed scaffold, always check the stability.</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Mobile scaffolds must have their wheels locked before any person is allowed to climb on to the scaffolding.</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Never exceed the safe working load of any component of the scaffold.</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All parts of the work platform and scaffold must have safe means of access.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Unattended or incomplete scaffoldings should be prevented against unauthorized access.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Levelling screws must be used to make sure that all uprights are vertical.</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All scaffolding must be marked SWL</w:t>
            </w:r>
          </w:p>
          <w:p w:rsidR="00FD367E" w:rsidRPr="00FD367E" w:rsidRDefault="00FD367E" w:rsidP="00FD367E">
            <w:pPr>
              <w:widowControl w:val="0"/>
              <w:tabs>
                <w:tab w:val="left" w:pos="709"/>
              </w:tabs>
              <w:suppressAutoHyphens/>
              <w:snapToGrid w:val="0"/>
              <w:spacing w:after="240"/>
              <w:rPr>
                <w:rFonts w:ascii="Arial" w:hAnsi="Arial" w:cs="Arial"/>
                <w:lang w:val="en-AU"/>
              </w:rPr>
            </w:pPr>
            <w:r w:rsidRPr="00FD367E">
              <w:rPr>
                <w:rFonts w:ascii="Arial" w:hAnsi="Arial" w:cs="Arial"/>
                <w:lang w:val="en-AU"/>
              </w:rPr>
              <w:t>Suitable access ladders must be used.</w:t>
            </w:r>
          </w:p>
        </w:tc>
        <w:tc>
          <w:tcPr>
            <w:tcW w:w="810" w:type="dxa"/>
            <w:shd w:val="clear" w:color="auto" w:fill="auto"/>
          </w:tcPr>
          <w:p w:rsidR="00FD367E" w:rsidRPr="00FD367E" w:rsidRDefault="00FD367E" w:rsidP="00E15D43">
            <w:pPr>
              <w:snapToGrid w:val="0"/>
              <w:spacing w:after="240"/>
              <w:rPr>
                <w:rFonts w:ascii="Arial" w:hAnsi="Arial" w:cs="Arial"/>
                <w:lang w:val="en-AU"/>
              </w:rPr>
            </w:pPr>
          </w:p>
        </w:tc>
        <w:tc>
          <w:tcPr>
            <w:tcW w:w="1703" w:type="dxa"/>
            <w:shd w:val="clear" w:color="auto" w:fill="auto"/>
          </w:tcPr>
          <w:p w:rsidR="00FD367E" w:rsidRPr="00FD367E" w:rsidRDefault="00FD367E" w:rsidP="00E15D43">
            <w:pPr>
              <w:widowControl w:val="0"/>
              <w:tabs>
                <w:tab w:val="left" w:pos="709"/>
              </w:tabs>
              <w:suppressAutoHyphens/>
              <w:snapToGrid w:val="0"/>
              <w:spacing w:after="240"/>
              <w:rPr>
                <w:rFonts w:ascii="Arial" w:hAnsi="Arial" w:cs="Arial"/>
                <w:lang w:val="en-AU"/>
              </w:rPr>
            </w:pPr>
          </w:p>
        </w:tc>
      </w:tr>
      <w:tr w:rsidR="00FD367E" w:rsidRPr="009614BA" w:rsidTr="006B32B3">
        <w:tc>
          <w:tcPr>
            <w:tcW w:w="2635"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lastRenderedPageBreak/>
              <w:t>4. Work platforms</w:t>
            </w:r>
          </w:p>
        </w:tc>
        <w:tc>
          <w:tcPr>
            <w:tcW w:w="2880"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Persons falling</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Falling objects</w:t>
            </w:r>
          </w:p>
        </w:tc>
        <w:tc>
          <w:tcPr>
            <w:tcW w:w="99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5850"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Work platform should be at least 450mm wide and be capable of carrying the load that the type of work carried out may require, unless specifically allowed in codes or practice or regulations.</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To prevent persons from falling from the outside edges of work platforms, guardrails and mid-rails may be fitted.</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If loose objects or other materials may be present on the platforms, edge protection must be provided on work platforms.</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Where permitted by the Authority for “light work” only, a single plank of 225mm width may be used.</w:t>
            </w:r>
          </w:p>
        </w:tc>
        <w:tc>
          <w:tcPr>
            <w:tcW w:w="81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1703"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r>
      <w:tr w:rsidR="00FD367E" w:rsidRPr="009614BA" w:rsidTr="00885E82">
        <w:tc>
          <w:tcPr>
            <w:tcW w:w="2635"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5. Edge Protection</w:t>
            </w:r>
          </w:p>
        </w:tc>
        <w:tc>
          <w:tcPr>
            <w:tcW w:w="288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Persons falling</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Falling objects</w:t>
            </w:r>
          </w:p>
        </w:tc>
        <w:tc>
          <w:tcPr>
            <w:tcW w:w="990" w:type="dxa"/>
            <w:shd w:val="clear" w:color="auto" w:fill="auto"/>
          </w:tcPr>
          <w:p w:rsidR="00FD367E" w:rsidRPr="00FD367E" w:rsidRDefault="00FD367E" w:rsidP="00E15D43">
            <w:pPr>
              <w:snapToGrid w:val="0"/>
              <w:spacing w:after="240"/>
              <w:rPr>
                <w:rFonts w:ascii="Arial" w:hAnsi="Arial" w:cs="Arial"/>
                <w:lang w:val="en-AU"/>
              </w:rPr>
            </w:pPr>
          </w:p>
        </w:tc>
        <w:tc>
          <w:tcPr>
            <w:tcW w:w="585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To prevent persons falling, edge protection must be erected around the perimeter of the work. This must comprise of a mid-rail and a guardrail designed to withstand any reasonable force, which is expected to fall against it.</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Edge protection should conform to the requirements stated by the Authority.</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Where objects can fall onto people in the adjoining areas such as residences, streets, etc., catch platforms or hoardings must be used, along with perimeter screening.</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 xml:space="preserve">Guardrail must be minimum 900mm high with toe board </w:t>
            </w:r>
            <w:r w:rsidRPr="00FD367E">
              <w:rPr>
                <w:rFonts w:ascii="Arial" w:hAnsi="Arial" w:cs="Arial"/>
                <w:lang w:val="en-AU"/>
              </w:rPr>
              <w:lastRenderedPageBreak/>
              <w:t>and mid-rail.</w:t>
            </w:r>
          </w:p>
          <w:p w:rsidR="00FD367E" w:rsidRPr="00FD367E" w:rsidRDefault="00FD367E" w:rsidP="00FD367E">
            <w:pPr>
              <w:widowControl w:val="0"/>
              <w:tabs>
                <w:tab w:val="left" w:pos="709"/>
              </w:tabs>
              <w:suppressAutoHyphens/>
              <w:snapToGrid w:val="0"/>
              <w:spacing w:after="240"/>
              <w:rPr>
                <w:rFonts w:ascii="Arial" w:hAnsi="Arial" w:cs="Arial"/>
                <w:lang w:val="en-AU"/>
              </w:rPr>
            </w:pPr>
            <w:r w:rsidRPr="00FD367E">
              <w:rPr>
                <w:rFonts w:ascii="Arial" w:hAnsi="Arial" w:cs="Arial"/>
                <w:lang w:val="en-AU"/>
              </w:rPr>
              <w:t>Only a competent person should erect an edge protection system and this must be used according to the instructions of the manufacturer.</w:t>
            </w:r>
          </w:p>
        </w:tc>
        <w:tc>
          <w:tcPr>
            <w:tcW w:w="810" w:type="dxa"/>
            <w:shd w:val="clear" w:color="auto" w:fill="auto"/>
          </w:tcPr>
          <w:p w:rsidR="00FD367E" w:rsidRPr="00FD367E" w:rsidRDefault="00FD367E" w:rsidP="00E15D43">
            <w:pPr>
              <w:snapToGrid w:val="0"/>
              <w:spacing w:after="240"/>
              <w:rPr>
                <w:rFonts w:ascii="Arial" w:hAnsi="Arial" w:cs="Arial"/>
                <w:lang w:val="en-AU"/>
              </w:rPr>
            </w:pPr>
          </w:p>
        </w:tc>
        <w:tc>
          <w:tcPr>
            <w:tcW w:w="1703" w:type="dxa"/>
            <w:shd w:val="clear" w:color="auto" w:fill="auto"/>
          </w:tcPr>
          <w:p w:rsidR="00FD367E" w:rsidRPr="00FD367E" w:rsidRDefault="00FD367E" w:rsidP="00E15D43">
            <w:pPr>
              <w:widowControl w:val="0"/>
              <w:tabs>
                <w:tab w:val="left" w:pos="709"/>
              </w:tabs>
              <w:suppressAutoHyphens/>
              <w:snapToGrid w:val="0"/>
              <w:spacing w:after="240"/>
              <w:rPr>
                <w:rFonts w:ascii="Arial" w:hAnsi="Arial" w:cs="Arial"/>
                <w:lang w:val="en-AU"/>
              </w:rPr>
            </w:pPr>
          </w:p>
        </w:tc>
      </w:tr>
      <w:tr w:rsidR="00FD367E" w:rsidRPr="009614BA" w:rsidTr="006B32B3">
        <w:tc>
          <w:tcPr>
            <w:tcW w:w="2635" w:type="dxa"/>
            <w:shd w:val="clear" w:color="auto" w:fill="DAEEF3" w:themeFill="accent5" w:themeFillTint="33"/>
          </w:tcPr>
          <w:p w:rsidR="00FD367E" w:rsidRPr="00FD367E" w:rsidRDefault="00FD367E" w:rsidP="00E15D43">
            <w:pPr>
              <w:snapToGrid w:val="0"/>
              <w:spacing w:after="240"/>
              <w:ind w:left="259" w:hanging="259"/>
              <w:rPr>
                <w:rFonts w:ascii="Arial" w:hAnsi="Arial" w:cs="Arial"/>
                <w:lang w:val="en-AU"/>
              </w:rPr>
            </w:pPr>
            <w:r w:rsidRPr="00FD367E">
              <w:rPr>
                <w:rFonts w:ascii="Arial" w:hAnsi="Arial" w:cs="Arial"/>
                <w:lang w:val="en-AU"/>
              </w:rPr>
              <w:lastRenderedPageBreak/>
              <w:t>6. Elevating work platforms / boom lifts</w:t>
            </w:r>
          </w:p>
        </w:tc>
        <w:tc>
          <w:tcPr>
            <w:tcW w:w="2880"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Unsafe operation</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Overturning</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Overloading of platform</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Persons falling</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Falling objects</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Electric shock</w:t>
            </w:r>
          </w:p>
        </w:tc>
        <w:tc>
          <w:tcPr>
            <w:tcW w:w="99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5850"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For operating a machine with a boom greater than 11 meters, the operator must hold a Class WP license.</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Machine must be operated on firm level surface, for stability, use outriggers.</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Make sure that the total load in the bucket of the EWP, including personnel, tools and equipment and materials does not exceed the safe working load of the unit.</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Approved parachute type safety harness must be worn by person in bucket. This will prevent them from falling on to any part of the machine or truck, or to the ground.</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To prevent tools from falling from EWP during use, lanyards, etc. may be used.</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Powered equipment such as chainsaws must be started outside of bucket.</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For electric work, use EWPs, which are approved for the electric work.</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 xml:space="preserve">Unless specifically authorized, do not go near electricity </w:t>
            </w:r>
            <w:r w:rsidRPr="00FD367E">
              <w:rPr>
                <w:rFonts w:ascii="Arial" w:hAnsi="Arial" w:cs="Arial"/>
                <w:lang w:val="en-AU"/>
              </w:rPr>
              <w:lastRenderedPageBreak/>
              <w:t>wires.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Make sure that a competent operator will be operating the machine.</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Do not operate machine with jerky or sudden movements.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Do not exceed the safe working load of the EWP.</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Safety belts are not suitable.</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Always attach the harness to the bucket.</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Never carry flammable liquids in bucket.</w:t>
            </w:r>
          </w:p>
          <w:p w:rsidR="00FD367E" w:rsidRPr="00FD367E" w:rsidRDefault="00FD367E" w:rsidP="00FD367E">
            <w:pPr>
              <w:widowControl w:val="0"/>
              <w:tabs>
                <w:tab w:val="left" w:pos="709"/>
              </w:tabs>
              <w:suppressAutoHyphens/>
              <w:snapToGrid w:val="0"/>
              <w:spacing w:after="240"/>
              <w:rPr>
                <w:rFonts w:ascii="Arial" w:hAnsi="Arial" w:cs="Arial"/>
                <w:lang w:val="en-AU"/>
              </w:rPr>
            </w:pPr>
            <w:r w:rsidRPr="00FD367E">
              <w:rPr>
                <w:rFonts w:ascii="Arial" w:hAnsi="Arial" w:cs="Arial"/>
                <w:lang w:val="en-AU"/>
              </w:rPr>
              <w:t>For safe approach distances, refer to SWP257 Electrical safety.</w:t>
            </w:r>
          </w:p>
        </w:tc>
        <w:tc>
          <w:tcPr>
            <w:tcW w:w="81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1703" w:type="dxa"/>
            <w:shd w:val="clear" w:color="auto" w:fill="DAEEF3" w:themeFill="accent5" w:themeFillTint="33"/>
          </w:tcPr>
          <w:p w:rsidR="00FD367E" w:rsidRPr="00FD367E" w:rsidRDefault="00FD367E" w:rsidP="00E15D43">
            <w:pPr>
              <w:widowControl w:val="0"/>
              <w:tabs>
                <w:tab w:val="left" w:pos="709"/>
              </w:tabs>
              <w:suppressAutoHyphens/>
              <w:snapToGrid w:val="0"/>
              <w:spacing w:after="240"/>
              <w:rPr>
                <w:rFonts w:ascii="Arial" w:hAnsi="Arial" w:cs="Arial"/>
                <w:lang w:val="en-AU"/>
              </w:rPr>
            </w:pPr>
          </w:p>
        </w:tc>
      </w:tr>
      <w:tr w:rsidR="00FD367E" w:rsidRPr="009614BA" w:rsidTr="00885E82">
        <w:tc>
          <w:tcPr>
            <w:tcW w:w="2635"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lastRenderedPageBreak/>
              <w:t>7. Scissor lifts</w:t>
            </w:r>
          </w:p>
        </w:tc>
        <w:tc>
          <w:tcPr>
            <w:tcW w:w="288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Overloading</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Persons falling</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Falling objects</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Electric shock</w:t>
            </w:r>
          </w:p>
        </w:tc>
        <w:tc>
          <w:tcPr>
            <w:tcW w:w="990" w:type="dxa"/>
            <w:shd w:val="clear" w:color="auto" w:fill="auto"/>
          </w:tcPr>
          <w:p w:rsidR="00FD367E" w:rsidRPr="00FD367E" w:rsidRDefault="00FD367E" w:rsidP="00E15D43">
            <w:pPr>
              <w:snapToGrid w:val="0"/>
              <w:spacing w:after="240"/>
              <w:rPr>
                <w:rFonts w:ascii="Arial" w:hAnsi="Arial" w:cs="Arial"/>
                <w:lang w:val="en-AU"/>
              </w:rPr>
            </w:pPr>
          </w:p>
        </w:tc>
        <w:tc>
          <w:tcPr>
            <w:tcW w:w="585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Make sure that the total load in the bucket of the unit, including personnel, tools and equipment and materials does not exceed the safe working load of the unit.</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Make sure the unit cannot move when platform is extended, by checking the operations of outriggers, stops, brakes, etc.</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When working at heights, persons must not lean out over the rails of the platform.</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lastRenderedPageBreak/>
              <w:t>Always lower the platform, even when moving the unit for short distances only.</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To prevent tools from falling from the unit during use, lanyards, etc. may be used.</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Unless specifically authorized to access or carry out electrical work, do not go near electricity wires.</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Observe the safe clearing distances.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Do not exceed the safe working load of the scissor lift.</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If brakes and stops fail to prevent all movement of the unit, do not use.</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Always keep body inside platform.</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Never travel with a raised platform.</w:t>
            </w:r>
          </w:p>
          <w:p w:rsidR="00FD367E" w:rsidRPr="00FD367E" w:rsidRDefault="00FD367E" w:rsidP="00FD367E">
            <w:pPr>
              <w:widowControl w:val="0"/>
              <w:tabs>
                <w:tab w:val="left" w:pos="709"/>
              </w:tabs>
              <w:suppressAutoHyphens/>
              <w:snapToGrid w:val="0"/>
              <w:spacing w:after="240"/>
              <w:rPr>
                <w:rFonts w:ascii="Arial" w:hAnsi="Arial" w:cs="Arial"/>
                <w:lang w:val="en-AU"/>
              </w:rPr>
            </w:pPr>
            <w:r w:rsidRPr="00FD367E">
              <w:rPr>
                <w:rFonts w:ascii="Arial" w:hAnsi="Arial" w:cs="Arial"/>
                <w:lang w:val="en-AU"/>
              </w:rPr>
              <w:t>For safe approach distances, refer to SWP257 Electrical safety.</w:t>
            </w:r>
          </w:p>
        </w:tc>
        <w:tc>
          <w:tcPr>
            <w:tcW w:w="810" w:type="dxa"/>
            <w:shd w:val="clear" w:color="auto" w:fill="auto"/>
          </w:tcPr>
          <w:p w:rsidR="00FD367E" w:rsidRPr="00FD367E" w:rsidRDefault="00FD367E" w:rsidP="00E15D43">
            <w:pPr>
              <w:snapToGrid w:val="0"/>
              <w:spacing w:after="240"/>
              <w:rPr>
                <w:rFonts w:ascii="Arial" w:hAnsi="Arial" w:cs="Arial"/>
                <w:lang w:val="en-AU"/>
              </w:rPr>
            </w:pPr>
          </w:p>
        </w:tc>
        <w:tc>
          <w:tcPr>
            <w:tcW w:w="1703" w:type="dxa"/>
            <w:shd w:val="clear" w:color="auto" w:fill="auto"/>
          </w:tcPr>
          <w:p w:rsidR="00FD367E" w:rsidRPr="00FD367E" w:rsidRDefault="00FD367E" w:rsidP="00E15D43">
            <w:pPr>
              <w:widowControl w:val="0"/>
              <w:tabs>
                <w:tab w:val="left" w:pos="709"/>
              </w:tabs>
              <w:suppressAutoHyphens/>
              <w:snapToGrid w:val="0"/>
              <w:spacing w:after="240"/>
              <w:rPr>
                <w:rFonts w:ascii="Arial" w:hAnsi="Arial" w:cs="Arial"/>
                <w:lang w:val="en-AU"/>
              </w:rPr>
            </w:pPr>
          </w:p>
        </w:tc>
      </w:tr>
      <w:tr w:rsidR="00FD367E" w:rsidRPr="009614BA" w:rsidTr="00034AD5">
        <w:tc>
          <w:tcPr>
            <w:tcW w:w="2635"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lastRenderedPageBreak/>
              <w:t>8. Fall Restraint system</w:t>
            </w:r>
          </w:p>
        </w:tc>
        <w:tc>
          <w:tcPr>
            <w:tcW w:w="2880"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Persons falling</w:t>
            </w:r>
          </w:p>
        </w:tc>
        <w:tc>
          <w:tcPr>
            <w:tcW w:w="99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5850"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A fall arrest system or a restraint should comprise of items compatible with one another, and have negligible risk of accidental release of connections.</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Only a competent person must install all systems.</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 xml:space="preserve">A restraint belt will be acceptable only when working on a </w:t>
            </w:r>
            <w:r w:rsidRPr="00FD367E">
              <w:rPr>
                <w:rFonts w:ascii="Arial" w:hAnsi="Arial" w:cs="Arial"/>
                <w:lang w:val="en-AU"/>
              </w:rPr>
              <w:lastRenderedPageBreak/>
              <w:t>slope of 15º or less, and the length of the restraint will arrest the vertical free fall of the wearer.</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 xml:space="preserve">If the slope or roof is greater than 15º and the person can maintain a secure footing, a fall arrest harness or a work positioning harness must be worn. </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All components must conform to the Australian Standard relevant to those components.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Any person must be connected to a minimum one fall-arrest system, if they are at a risk of falling.</w:t>
            </w:r>
          </w:p>
          <w:p w:rsidR="00FD367E" w:rsidRPr="00FD367E" w:rsidRDefault="00FD367E" w:rsidP="00FD367E">
            <w:pPr>
              <w:widowControl w:val="0"/>
              <w:tabs>
                <w:tab w:val="left" w:pos="709"/>
              </w:tabs>
              <w:suppressAutoHyphens/>
              <w:snapToGrid w:val="0"/>
              <w:spacing w:after="240"/>
              <w:rPr>
                <w:rFonts w:ascii="Arial" w:hAnsi="Arial" w:cs="Arial"/>
                <w:lang w:val="en-AU"/>
              </w:rPr>
            </w:pPr>
            <w:r w:rsidRPr="00FD367E">
              <w:rPr>
                <w:rFonts w:ascii="Arial" w:hAnsi="Arial" w:cs="Arial"/>
                <w:lang w:val="en-AU"/>
              </w:rPr>
              <w:t>It is not recommended to use inertia reel.</w:t>
            </w:r>
          </w:p>
        </w:tc>
        <w:tc>
          <w:tcPr>
            <w:tcW w:w="81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1703" w:type="dxa"/>
            <w:shd w:val="clear" w:color="auto" w:fill="DAEEF3" w:themeFill="accent5" w:themeFillTint="33"/>
          </w:tcPr>
          <w:p w:rsidR="00FD367E" w:rsidRPr="00FD367E" w:rsidRDefault="00FD367E" w:rsidP="00E15D43">
            <w:pPr>
              <w:widowControl w:val="0"/>
              <w:tabs>
                <w:tab w:val="left" w:pos="709"/>
              </w:tabs>
              <w:suppressAutoHyphens/>
              <w:snapToGrid w:val="0"/>
              <w:spacing w:after="240"/>
              <w:rPr>
                <w:rFonts w:ascii="Arial" w:hAnsi="Arial" w:cs="Arial"/>
                <w:lang w:val="en-AU"/>
              </w:rPr>
            </w:pPr>
          </w:p>
        </w:tc>
      </w:tr>
      <w:tr w:rsidR="00FD367E" w:rsidRPr="009614BA" w:rsidTr="00885E82">
        <w:tc>
          <w:tcPr>
            <w:tcW w:w="2635" w:type="dxa"/>
            <w:shd w:val="clear" w:color="auto" w:fill="auto"/>
          </w:tcPr>
          <w:p w:rsidR="00FD367E" w:rsidRPr="00FD367E" w:rsidRDefault="00FD367E" w:rsidP="00E15D43">
            <w:pPr>
              <w:snapToGrid w:val="0"/>
              <w:spacing w:after="240"/>
              <w:ind w:left="259" w:hanging="259"/>
              <w:rPr>
                <w:rFonts w:ascii="Arial" w:hAnsi="Arial" w:cs="Arial"/>
                <w:lang w:val="en-AU"/>
              </w:rPr>
            </w:pPr>
            <w:r w:rsidRPr="00FD367E">
              <w:rPr>
                <w:rFonts w:ascii="Arial" w:hAnsi="Arial" w:cs="Arial"/>
                <w:lang w:val="en-AU"/>
              </w:rPr>
              <w:lastRenderedPageBreak/>
              <w:t>9. Safety Harnesses and Fall Arrest Devices</w:t>
            </w:r>
          </w:p>
        </w:tc>
        <w:tc>
          <w:tcPr>
            <w:tcW w:w="288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Person striking against</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Suspension trauma</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Failure of components</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Incorrect use and fitting</w:t>
            </w:r>
          </w:p>
        </w:tc>
        <w:tc>
          <w:tcPr>
            <w:tcW w:w="990" w:type="dxa"/>
            <w:shd w:val="clear" w:color="auto" w:fill="auto"/>
          </w:tcPr>
          <w:p w:rsidR="00FD367E" w:rsidRPr="00FD367E" w:rsidRDefault="00FD367E" w:rsidP="00E15D43">
            <w:pPr>
              <w:snapToGrid w:val="0"/>
              <w:spacing w:after="240"/>
              <w:rPr>
                <w:rFonts w:ascii="Arial" w:hAnsi="Arial" w:cs="Arial"/>
                <w:lang w:val="en-AU"/>
              </w:rPr>
            </w:pPr>
          </w:p>
        </w:tc>
        <w:tc>
          <w:tcPr>
            <w:tcW w:w="585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Where there is a likelihood of a person falling more than 600m, a fall arrest harness must be worn.</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In the event of a fall, suitable equipment to rescue a person must be available within a short period for minimizing the risk of suspension trauma.</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Fall arrest harnesses must comply with the Australian Standards AS 1891.1 Industrial fall-arrest systems and devices-Safety belts and harnesses.</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Before being allowed to use the harness, all persons must receive instructions and training in the correct use of the harness.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lastRenderedPageBreak/>
              <w:t>Under work position, make sure adequate fall clearance is available.</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All persons on site must be instructed in procedures for rescue.</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Never use faulty or out-of-date equipment.</w:t>
            </w:r>
          </w:p>
          <w:p w:rsidR="00FD367E" w:rsidRPr="00FD367E" w:rsidRDefault="00FD367E" w:rsidP="00FD367E">
            <w:pPr>
              <w:widowControl w:val="0"/>
              <w:tabs>
                <w:tab w:val="left" w:pos="709"/>
              </w:tabs>
              <w:suppressAutoHyphens/>
              <w:snapToGrid w:val="0"/>
              <w:spacing w:after="240"/>
              <w:rPr>
                <w:rFonts w:ascii="Arial" w:hAnsi="Arial" w:cs="Arial"/>
                <w:lang w:val="en-AU"/>
              </w:rPr>
            </w:pPr>
            <w:r w:rsidRPr="00FD367E">
              <w:rPr>
                <w:rFonts w:ascii="Arial" w:hAnsi="Arial" w:cs="Arial"/>
                <w:lang w:val="en-AU"/>
              </w:rPr>
              <w:t>For safety in use, harnesses must be properly fitted.</w:t>
            </w:r>
          </w:p>
        </w:tc>
        <w:tc>
          <w:tcPr>
            <w:tcW w:w="810" w:type="dxa"/>
            <w:shd w:val="clear" w:color="auto" w:fill="auto"/>
          </w:tcPr>
          <w:p w:rsidR="00FD367E" w:rsidRPr="00FD367E" w:rsidRDefault="00FD367E" w:rsidP="00E15D43">
            <w:pPr>
              <w:snapToGrid w:val="0"/>
              <w:spacing w:after="240"/>
              <w:rPr>
                <w:rFonts w:ascii="Arial" w:hAnsi="Arial" w:cs="Arial"/>
                <w:lang w:val="en-AU"/>
              </w:rPr>
            </w:pPr>
          </w:p>
        </w:tc>
        <w:tc>
          <w:tcPr>
            <w:tcW w:w="1703" w:type="dxa"/>
            <w:shd w:val="clear" w:color="auto" w:fill="auto"/>
          </w:tcPr>
          <w:p w:rsidR="00FD367E" w:rsidRPr="00FD367E" w:rsidRDefault="00FD367E" w:rsidP="00E15D43">
            <w:pPr>
              <w:widowControl w:val="0"/>
              <w:tabs>
                <w:tab w:val="left" w:pos="709"/>
              </w:tabs>
              <w:suppressAutoHyphens/>
              <w:snapToGrid w:val="0"/>
              <w:spacing w:after="240"/>
              <w:rPr>
                <w:rFonts w:ascii="Arial" w:hAnsi="Arial" w:cs="Arial"/>
                <w:lang w:val="en-AU"/>
              </w:rPr>
            </w:pPr>
          </w:p>
        </w:tc>
      </w:tr>
    </w:tbl>
    <w:p w:rsidR="00885E82" w:rsidRPr="009614BA" w:rsidRDefault="00885E82" w:rsidP="00EB3DB7">
      <w:pPr>
        <w:spacing w:after="0" w:line="240" w:lineRule="auto"/>
        <w:rPr>
          <w:rFonts w:ascii="Arial" w:hAnsi="Arial" w:cs="Arial"/>
          <w:b/>
          <w:sz w:val="20"/>
          <w:szCs w:val="20"/>
          <w:lang w:val="en-AU"/>
        </w:rPr>
      </w:pPr>
    </w:p>
    <w:p w:rsidR="00885E82" w:rsidRPr="009614BA" w:rsidRDefault="00885E82">
      <w:pPr>
        <w:rPr>
          <w:rFonts w:ascii="Arial" w:hAnsi="Arial" w:cs="Arial"/>
          <w:b/>
          <w:sz w:val="20"/>
          <w:szCs w:val="20"/>
          <w:lang w:val="en-AU"/>
        </w:rPr>
      </w:pPr>
      <w:r w:rsidRPr="009614BA">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9614BA">
              <w:rPr>
                <w:rFonts w:ascii="Arial" w:hAnsi="Arial" w:cs="Arial"/>
                <w:bCs w:val="0"/>
                <w:caps/>
                <w:color w:val="FFFFFF"/>
                <w:sz w:val="40"/>
                <w:szCs w:val="40"/>
                <w:lang w:val="en-AU"/>
              </w:rPr>
              <w:lastRenderedPageBreak/>
              <w:t>PERSONAL PROTECTIVE EQUIPMENT</w:t>
            </w:r>
          </w:p>
        </w:tc>
      </w:tr>
      <w:tr w:rsidR="00885E82" w:rsidRPr="009614BA" w:rsidTr="00885E82">
        <w:tc>
          <w:tcPr>
            <w:tcW w:w="14868" w:type="dxa"/>
            <w:tcBorders>
              <w:top w:val="single" w:sz="8" w:space="0" w:color="4BACC6"/>
              <w:left w:val="single" w:sz="8" w:space="0" w:color="4BACC6"/>
              <w:bottom w:val="single" w:sz="8" w:space="0" w:color="4BACC6"/>
            </w:tcBorders>
            <w:shd w:val="clear" w:color="auto" w:fill="D2EAF1"/>
          </w:tcPr>
          <w:p w:rsidR="00885E82" w:rsidRPr="009614BA" w:rsidRDefault="00885E82" w:rsidP="00885E82">
            <w:pPr>
              <w:spacing w:after="0" w:line="240" w:lineRule="auto"/>
              <w:jc w:val="center"/>
              <w:rPr>
                <w:rFonts w:ascii="Arial" w:hAnsi="Arial" w:cs="Arial"/>
                <w:bCs/>
                <w:lang w:val="en-AU"/>
              </w:rPr>
            </w:pPr>
            <w:r w:rsidRPr="009614BA">
              <w:rPr>
                <w:rFonts w:ascii="Arial" w:hAnsi="Arial" w:cs="Arial"/>
                <w:bCs/>
                <w:sz w:val="24"/>
                <w:lang w:val="en-AU"/>
              </w:rPr>
              <w:t>Personal Protective Equipment Requirements</w:t>
            </w:r>
          </w:p>
        </w:tc>
      </w:tr>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9614BA"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Safety Harness</w:t>
                  </w:r>
                </w:p>
              </w:tc>
            </w:tr>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noProof/>
                      <w:szCs w:val="22"/>
                      <w:lang w:val="en-AU"/>
                    </w:rPr>
                  </w:pPr>
                  <w:r w:rsidRPr="009614BA">
                    <w:rPr>
                      <w:rFonts w:ascii="Arial" w:hAnsi="Arial" w:cs="Arial"/>
                      <w:noProof/>
                      <w:szCs w:val="22"/>
                      <w:lang w:val="en-AU" w:eastAsia="en-AU"/>
                    </w:rPr>
                    <w:drawing>
                      <wp:inline distT="0" distB="0" distL="0" distR="0" wp14:anchorId="64BBC1DD" wp14:editId="12091C65">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029311C2" wp14:editId="5F1CE264">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722608E5" wp14:editId="38301F9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2939D5EE" wp14:editId="2AD0C3A9">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5EEE6B7" wp14:editId="5915B66C">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31043310" wp14:editId="0927C0E3">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551F704C" wp14:editId="3223F76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8D77540" wp14:editId="6CB9E69F">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Cs/>
                <w:lang w:val="en-AU"/>
              </w:rPr>
            </w:pPr>
            <w:r w:rsidRPr="009614BA">
              <w:rPr>
                <w:rFonts w:ascii="Arial" w:hAnsi="Arial" w:cs="Arial"/>
                <w:b/>
                <w:bCs/>
                <w:lang w:val="en-AU"/>
              </w:rPr>
              <w:t>PPE Notes:</w:t>
            </w:r>
            <w:r w:rsidRPr="009614BA">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9614BA"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spacing w:after="0" w:line="240" w:lineRule="auto"/>
              <w:rPr>
                <w:rFonts w:ascii="Arial" w:hAnsi="Arial" w:cs="Arial"/>
                <w:b/>
                <w:bCs/>
                <w:lang w:val="en-AU"/>
              </w:rPr>
            </w:pPr>
          </w:p>
        </w:tc>
      </w:tr>
    </w:tbl>
    <w:p w:rsidR="00EB3DB7" w:rsidRPr="009614BA"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28"/>
        <w:gridCol w:w="12240"/>
      </w:tblGrid>
      <w:tr w:rsidR="00EB3DB7" w:rsidRPr="009614BA" w:rsidTr="006B32B3">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Cs/>
                <w:lang w:val="en-AU"/>
              </w:rPr>
            </w:pPr>
            <w:r w:rsidRPr="009614BA">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
                <w:bCs/>
                <w:sz w:val="20"/>
                <w:szCs w:val="20"/>
                <w:lang w:val="en-AU"/>
              </w:rPr>
            </w:pPr>
          </w:p>
        </w:tc>
      </w:tr>
      <w:tr w:rsidR="00FD367E" w:rsidRPr="009614BA" w:rsidTr="006B32B3">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FD367E" w:rsidRPr="00FD367E" w:rsidRDefault="00FD367E" w:rsidP="00FD367E">
            <w:pPr>
              <w:spacing w:after="0" w:line="240" w:lineRule="auto"/>
              <w:rPr>
                <w:rFonts w:ascii="Arial" w:hAnsi="Arial" w:cs="Arial"/>
                <w:b/>
                <w:bCs/>
                <w:sz w:val="20"/>
                <w:szCs w:val="20"/>
                <w:lang w:val="en-AU"/>
              </w:rPr>
            </w:pPr>
            <w:r w:rsidRPr="00FD367E">
              <w:rPr>
                <w:rFonts w:ascii="Arial" w:hAnsi="Arial" w:cs="Arial"/>
                <w:b/>
                <w:bCs/>
                <w:sz w:val="20"/>
                <w:szCs w:val="20"/>
                <w:lang w:val="en-AU"/>
              </w:rPr>
              <w:t>WorkCover NSW</w:t>
            </w:r>
          </w:p>
          <w:p w:rsidR="00FD367E" w:rsidRPr="00FD367E" w:rsidRDefault="00FD367E" w:rsidP="00FD367E">
            <w:pPr>
              <w:spacing w:after="0" w:line="240" w:lineRule="auto"/>
              <w:rPr>
                <w:rFonts w:ascii="Arial" w:hAnsi="Arial" w:cs="Arial"/>
                <w:b/>
                <w:bCs/>
                <w:sz w:val="20"/>
                <w:szCs w:val="20"/>
                <w:lang w:val="en-AU"/>
              </w:rPr>
            </w:pPr>
            <w:r w:rsidRPr="00FD367E">
              <w:rPr>
                <w:rFonts w:ascii="Arial" w:hAnsi="Arial" w:cs="Arial"/>
                <w:b/>
                <w:bCs/>
                <w:sz w:val="20"/>
                <w:szCs w:val="20"/>
                <w:lang w:val="en-AU"/>
              </w:rPr>
              <w:t>Codes of Practice</w:t>
            </w:r>
          </w:p>
          <w:p w:rsidR="00FD367E" w:rsidRPr="00FD367E" w:rsidRDefault="00FD367E" w:rsidP="00FD367E">
            <w:pPr>
              <w:spacing w:after="0" w:line="240" w:lineRule="auto"/>
              <w:rPr>
                <w:rFonts w:ascii="Arial" w:hAnsi="Arial" w:cs="Arial"/>
                <w:b/>
                <w:bCs/>
                <w:sz w:val="20"/>
                <w:szCs w:val="20"/>
                <w:lang w:val="en-AU"/>
              </w:rPr>
            </w:pPr>
            <w:r w:rsidRPr="00FD367E">
              <w:rPr>
                <w:rFonts w:ascii="Arial" w:hAnsi="Arial" w:cs="Arial"/>
                <w:b/>
                <w:bCs/>
                <w:sz w:val="20"/>
                <w:szCs w:val="20"/>
                <w:lang w:val="en-AU"/>
              </w:rPr>
              <w:t>Codes of Practice</w:t>
            </w:r>
          </w:p>
          <w:p w:rsidR="00FD367E" w:rsidRPr="00FD367E" w:rsidRDefault="00FD367E" w:rsidP="00FD367E">
            <w:pPr>
              <w:spacing w:after="0" w:line="240" w:lineRule="auto"/>
              <w:rPr>
                <w:rFonts w:ascii="Arial" w:hAnsi="Arial" w:cs="Arial"/>
                <w:b/>
                <w:bCs/>
                <w:sz w:val="20"/>
                <w:szCs w:val="20"/>
                <w:lang w:val="en-AU"/>
              </w:rPr>
            </w:pPr>
            <w:r w:rsidRPr="00FD367E">
              <w:rPr>
                <w:rFonts w:ascii="Arial" w:hAnsi="Arial" w:cs="Arial"/>
                <w:b/>
                <w:bCs/>
                <w:sz w:val="20"/>
                <w:szCs w:val="20"/>
                <w:lang w:val="en-AU"/>
              </w:rPr>
              <w:t>AS/NZS 1418.10:2011</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FD367E" w:rsidRPr="00FD367E" w:rsidRDefault="00FD367E" w:rsidP="00FD367E">
            <w:pPr>
              <w:spacing w:after="0" w:line="240" w:lineRule="auto"/>
              <w:rPr>
                <w:rFonts w:ascii="Arial" w:hAnsi="Arial" w:cs="Arial"/>
                <w:bCs/>
                <w:sz w:val="20"/>
                <w:szCs w:val="20"/>
                <w:lang w:val="en-AU"/>
              </w:rPr>
            </w:pPr>
            <w:r w:rsidRPr="00FD367E">
              <w:rPr>
                <w:rFonts w:ascii="Arial" w:hAnsi="Arial" w:cs="Arial"/>
                <w:bCs/>
                <w:sz w:val="20"/>
                <w:szCs w:val="20"/>
                <w:lang w:val="en-AU"/>
              </w:rPr>
              <w:t>Safe Working at Heights Guide</w:t>
            </w:r>
          </w:p>
          <w:p w:rsidR="00FD367E" w:rsidRPr="00FD367E" w:rsidRDefault="00FD367E" w:rsidP="00FD367E">
            <w:pPr>
              <w:spacing w:after="0" w:line="240" w:lineRule="auto"/>
              <w:rPr>
                <w:rFonts w:ascii="Arial" w:hAnsi="Arial" w:cs="Arial"/>
                <w:bCs/>
                <w:sz w:val="20"/>
                <w:szCs w:val="20"/>
                <w:lang w:val="en-AU"/>
              </w:rPr>
            </w:pPr>
            <w:r w:rsidRPr="00FD367E">
              <w:rPr>
                <w:rFonts w:ascii="Arial" w:hAnsi="Arial" w:cs="Arial"/>
                <w:bCs/>
                <w:sz w:val="20"/>
                <w:szCs w:val="20"/>
                <w:lang w:val="en-AU"/>
              </w:rPr>
              <w:t>Managing the Risks of Falls at Workplaces</w:t>
            </w:r>
          </w:p>
          <w:p w:rsidR="00FD367E" w:rsidRPr="00FD367E" w:rsidRDefault="00FD367E" w:rsidP="00FD367E">
            <w:pPr>
              <w:spacing w:after="0" w:line="240" w:lineRule="auto"/>
              <w:rPr>
                <w:rFonts w:ascii="Arial" w:hAnsi="Arial" w:cs="Arial"/>
                <w:bCs/>
                <w:sz w:val="20"/>
                <w:szCs w:val="20"/>
                <w:lang w:val="en-AU"/>
              </w:rPr>
            </w:pPr>
            <w:r w:rsidRPr="00FD367E">
              <w:rPr>
                <w:rFonts w:ascii="Arial" w:hAnsi="Arial" w:cs="Arial"/>
                <w:bCs/>
                <w:sz w:val="20"/>
                <w:szCs w:val="20"/>
                <w:lang w:val="en-AU"/>
              </w:rPr>
              <w:t>Managing the Risks of Plant in the Workplace</w:t>
            </w:r>
          </w:p>
          <w:p w:rsidR="00FD367E" w:rsidRPr="00FD367E" w:rsidRDefault="00FD367E" w:rsidP="00FD367E">
            <w:pPr>
              <w:spacing w:after="0" w:line="240" w:lineRule="auto"/>
              <w:rPr>
                <w:rFonts w:ascii="Arial" w:hAnsi="Arial" w:cs="Arial"/>
                <w:bCs/>
                <w:sz w:val="20"/>
                <w:szCs w:val="20"/>
                <w:lang w:val="en-AU"/>
              </w:rPr>
            </w:pPr>
            <w:r w:rsidRPr="00FD367E">
              <w:rPr>
                <w:rFonts w:ascii="Arial" w:hAnsi="Arial" w:cs="Arial"/>
                <w:bCs/>
                <w:sz w:val="20"/>
                <w:szCs w:val="20"/>
                <w:lang w:val="en-AU"/>
              </w:rPr>
              <w:t>Cranes, Hoists and Winches – Safe Use – Mobile Elevating Work Platforms</w:t>
            </w:r>
          </w:p>
        </w:tc>
      </w:tr>
    </w:tbl>
    <w:p w:rsidR="00EB3DB7" w:rsidRPr="009614BA" w:rsidRDefault="00EB3DB7" w:rsidP="00EB3DB7">
      <w:pPr>
        <w:rPr>
          <w:rFonts w:ascii="Arial" w:hAnsi="Arial" w:cs="Arial"/>
          <w:sz w:val="20"/>
          <w:szCs w:val="20"/>
          <w:lang w:val="en-AU"/>
        </w:rPr>
      </w:pPr>
    </w:p>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890"/>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b/>
                <w:color w:val="FFFFFF" w:themeColor="background1"/>
                <w:sz w:val="28"/>
                <w:szCs w:val="28"/>
                <w:lang w:val="en-AU"/>
              </w:rPr>
            </w:pPr>
            <w:r w:rsidRPr="009614BA">
              <w:rPr>
                <w:rFonts w:ascii="Arial" w:hAnsi="Arial" w:cs="Arial"/>
                <w:b/>
                <w:color w:val="FFFFFF" w:themeColor="background1"/>
                <w:sz w:val="28"/>
                <w:szCs w:val="28"/>
                <w:lang w:val="en-AU"/>
              </w:rPr>
              <w:t>SIGN OFF</w:t>
            </w:r>
          </w:p>
        </w:tc>
      </w:tr>
      <w:tr w:rsidR="00EB3DB7" w:rsidRPr="009614BA" w:rsidTr="006B32B3">
        <w:tc>
          <w:tcPr>
            <w:tcW w:w="14890" w:type="dxa"/>
          </w:tcPr>
          <w:p w:rsidR="00EB3DB7" w:rsidRPr="009614BA" w:rsidRDefault="00EB3DB7" w:rsidP="006B32B3">
            <w:pPr>
              <w:spacing w:before="120" w:after="120"/>
              <w:jc w:val="both"/>
              <w:rPr>
                <w:rFonts w:ascii="Arial" w:hAnsi="Arial" w:cs="Arial"/>
                <w:b/>
                <w:lang w:val="en-AU"/>
              </w:rPr>
            </w:pPr>
            <w:r w:rsidRPr="009614BA">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81"/>
        <w:gridCol w:w="2481"/>
        <w:gridCol w:w="2482"/>
        <w:gridCol w:w="2482"/>
        <w:gridCol w:w="2482"/>
        <w:gridCol w:w="2482"/>
      </w:tblGrid>
      <w:tr w:rsidR="00EB3DB7" w:rsidRPr="009614BA" w:rsidTr="006B32B3">
        <w:trPr>
          <w:trHeight w:hRule="exact" w:val="432"/>
        </w:trPr>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Name</w:t>
            </w:r>
          </w:p>
        </w:tc>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Signature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Date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Time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Employer</w:t>
            </w: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bl>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spacing w:after="0" w:line="240" w:lineRule="auto"/>
        <w:rPr>
          <w:rFonts w:ascii="Arial" w:hAnsi="Arial" w:cs="Arial"/>
          <w:sz w:val="20"/>
          <w:szCs w:val="20"/>
          <w:lang w:val="en-AU"/>
        </w:rPr>
      </w:pPr>
      <w:r w:rsidRPr="009614BA">
        <w:rPr>
          <w:rFonts w:ascii="Arial" w:hAnsi="Arial" w:cs="Arial"/>
          <w:sz w:val="20"/>
          <w:szCs w:val="20"/>
          <w:lang w:val="en-AU"/>
        </w:rPr>
        <w:br w:type="page"/>
      </w:r>
    </w:p>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890"/>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color w:val="FFFFFF" w:themeColor="background1"/>
                <w:sz w:val="28"/>
                <w:szCs w:val="28"/>
                <w:lang w:val="en-AU"/>
              </w:rPr>
            </w:pPr>
            <w:r w:rsidRPr="009614BA">
              <w:rPr>
                <w:rFonts w:ascii="Arial" w:hAnsi="Arial" w:cs="Arial"/>
                <w:b/>
                <w:color w:val="FFFFFF" w:themeColor="background1"/>
                <w:sz w:val="28"/>
                <w:szCs w:val="28"/>
                <w:lang w:val="en-AU"/>
              </w:rPr>
              <w:t>RISK ASSESSMENT</w:t>
            </w:r>
          </w:p>
        </w:tc>
      </w:tr>
      <w:tr w:rsidR="00EB3DB7" w:rsidRPr="009614BA" w:rsidTr="006B32B3">
        <w:tc>
          <w:tcPr>
            <w:tcW w:w="14890" w:type="dxa"/>
          </w:tcPr>
          <w:p w:rsidR="00EB3DB7" w:rsidRPr="009614BA" w:rsidRDefault="00EB3DB7" w:rsidP="006B32B3">
            <w:pPr>
              <w:spacing w:before="60" w:after="60"/>
              <w:jc w:val="center"/>
              <w:rPr>
                <w:rFonts w:ascii="Arial" w:hAnsi="Arial" w:cs="Arial"/>
                <w:lang w:val="en-AU"/>
              </w:rPr>
            </w:pPr>
            <w:r w:rsidRPr="009614BA">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9614BA"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1</w:t>
      </w:r>
      <w:r w:rsidRPr="009614BA">
        <w:rPr>
          <w:rFonts w:ascii="Arial" w:eastAsia="Times New Roman" w:hAnsi="Arial" w:cs="Arial"/>
          <w:b/>
          <w:sz w:val="20"/>
          <w:szCs w:val="24"/>
          <w:lang w:val="en-AU" w:eastAsia="en-US"/>
        </w:rPr>
        <w:tab/>
        <w:t xml:space="preserve">Determine Likelihood – </w:t>
      </w:r>
      <w:r w:rsidRPr="009614BA">
        <w:rPr>
          <w:rFonts w:ascii="Arial" w:eastAsia="Times New Roman" w:hAnsi="Arial" w:cs="Arial"/>
          <w:sz w:val="16"/>
          <w:szCs w:val="16"/>
          <w:lang w:val="en-AU" w:eastAsia="en-US"/>
        </w:rPr>
        <w:t xml:space="preserve">What is the possibility that the effect will occur? </w:t>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b/>
          <w:sz w:val="20"/>
          <w:szCs w:val="24"/>
          <w:lang w:val="en-AU" w:eastAsia="en-US"/>
        </w:rPr>
        <w:t>Step 2</w:t>
      </w:r>
      <w:r w:rsidRPr="009614BA">
        <w:rPr>
          <w:rFonts w:ascii="Arial" w:eastAsia="Times New Roman" w:hAnsi="Arial" w:cs="Arial"/>
          <w:b/>
          <w:sz w:val="20"/>
          <w:szCs w:val="24"/>
          <w:lang w:val="en-AU" w:eastAsia="en-US"/>
        </w:rPr>
        <w:tab/>
        <w:t xml:space="preserve">Determine Consequence </w:t>
      </w:r>
      <w:r w:rsidR="002843A3" w:rsidRPr="009614BA">
        <w:rPr>
          <w:rFonts w:ascii="Arial" w:eastAsia="Times New Roman" w:hAnsi="Arial" w:cs="Arial"/>
          <w:b/>
          <w:sz w:val="20"/>
          <w:szCs w:val="24"/>
          <w:lang w:val="en-AU" w:eastAsia="en-US"/>
        </w:rPr>
        <w:t>–</w:t>
      </w:r>
      <w:r w:rsidRPr="009614BA">
        <w:rPr>
          <w:rFonts w:ascii="Arial" w:eastAsia="Times New Roman" w:hAnsi="Arial" w:cs="Arial"/>
          <w:b/>
          <w:sz w:val="20"/>
          <w:szCs w:val="24"/>
          <w:lang w:val="en-AU" w:eastAsia="en-US"/>
        </w:rPr>
        <w:t xml:space="preserve"> </w:t>
      </w:r>
      <w:r w:rsidR="002843A3" w:rsidRPr="009614BA">
        <w:rPr>
          <w:rFonts w:ascii="Arial" w:eastAsia="Times New Roman" w:hAnsi="Arial" w:cs="Arial"/>
          <w:sz w:val="16"/>
          <w:szCs w:val="16"/>
          <w:lang w:val="en-AU" w:eastAsia="en-US"/>
        </w:rPr>
        <w:t>E</w:t>
      </w:r>
      <w:r w:rsidRPr="009614BA">
        <w:rPr>
          <w:rFonts w:ascii="Arial" w:eastAsia="Times New Roman" w:hAnsi="Arial" w:cs="Arial"/>
          <w:sz w:val="16"/>
          <w:szCs w:val="16"/>
          <w:lang w:val="en-AU" w:eastAsia="en-US"/>
        </w:rPr>
        <w:t>xpected</w:t>
      </w:r>
      <w:r w:rsidR="002843A3" w:rsidRPr="009614BA">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9614BA" w:rsidTr="006B32B3">
        <w:trPr>
          <w:trHeight w:val="320"/>
        </w:trPr>
        <w:tc>
          <w:tcPr>
            <w:tcW w:w="1416" w:type="dxa"/>
            <w:shd w:val="clear" w:color="auto" w:fill="DAEEF3" w:themeFill="accent5" w:themeFillTint="33"/>
          </w:tcPr>
          <w:p w:rsidR="00EB3DB7" w:rsidRPr="009614BA" w:rsidRDefault="00EB3DB7" w:rsidP="006B32B3">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Definition</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Almost certain</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Expected </w:t>
            </w:r>
            <w:r w:rsidR="008428B9" w:rsidRPr="009614BA">
              <w:rPr>
                <w:rFonts w:ascii="Arial" w:eastAsia="Times New Roman" w:hAnsi="Arial" w:cs="Arial"/>
                <w:sz w:val="20"/>
                <w:szCs w:val="20"/>
                <w:lang w:val="en-AU" w:eastAsia="en-US"/>
              </w:rPr>
              <w:t xml:space="preserve">to happen </w:t>
            </w:r>
            <w:r w:rsidRPr="009614BA">
              <w:rPr>
                <w:rFonts w:ascii="Arial" w:eastAsia="Times New Roman" w:hAnsi="Arial" w:cs="Arial"/>
                <w:sz w:val="20"/>
                <w:szCs w:val="20"/>
                <w:lang w:val="en-AU" w:eastAsia="en-US"/>
              </w:rPr>
              <w:t>in most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A</w:t>
            </w:r>
            <w:r w:rsidR="00EB3DB7" w:rsidRPr="009614BA">
              <w:rPr>
                <w:rFonts w:ascii="Arial" w:eastAsia="Times New Roman" w:hAnsi="Arial" w:cs="Arial"/>
                <w:sz w:val="20"/>
                <w:szCs w:val="20"/>
                <w:lang w:val="en-AU" w:eastAsia="en-US"/>
              </w:rPr>
              <w:t xml:space="preserve"> common </w:t>
            </w:r>
            <w:r w:rsidRPr="009614BA">
              <w:rPr>
                <w:rFonts w:ascii="Arial" w:eastAsia="Times New Roman" w:hAnsi="Arial" w:cs="Arial"/>
                <w:sz w:val="20"/>
                <w:szCs w:val="20"/>
                <w:lang w:val="en-AU" w:eastAsia="en-US"/>
              </w:rPr>
              <w:t xml:space="preserve">and very possible </w:t>
            </w:r>
            <w:r w:rsidR="00EB3DB7" w:rsidRPr="009614BA">
              <w:rPr>
                <w:rFonts w:ascii="Arial" w:eastAsia="Times New Roman" w:hAnsi="Arial" w:cs="Arial"/>
                <w:sz w:val="20"/>
                <w:szCs w:val="20"/>
                <w:lang w:val="en-AU" w:eastAsia="en-US"/>
              </w:rPr>
              <w:t>result</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Likely</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Will probably occur in most circumstances.</w:t>
            </w:r>
          </w:p>
        </w:tc>
        <w:tc>
          <w:tcPr>
            <w:tcW w:w="3467" w:type="dxa"/>
          </w:tcPr>
          <w:p w:rsidR="00EB3DB7" w:rsidRPr="009614BA"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K</w:t>
            </w:r>
            <w:r w:rsidR="00EB3DB7" w:rsidRPr="009614BA">
              <w:rPr>
                <w:rFonts w:ascii="Arial" w:eastAsia="Times New Roman" w:hAnsi="Arial" w:cs="Arial"/>
                <w:sz w:val="20"/>
                <w:szCs w:val="20"/>
                <w:lang w:val="en-AU" w:eastAsia="en-US"/>
              </w:rPr>
              <w:t xml:space="preserve">nown to have occurred </w:t>
            </w:r>
            <w:r w:rsidRPr="009614BA">
              <w:rPr>
                <w:rFonts w:ascii="Arial" w:eastAsia="Times New Roman" w:hAnsi="Arial" w:cs="Arial"/>
                <w:sz w:val="20"/>
                <w:szCs w:val="20"/>
                <w:lang w:val="en-AU" w:eastAsia="en-US"/>
              </w:rPr>
              <w:t>and</w:t>
            </w:r>
            <w:r w:rsidR="00EB3DB7" w:rsidRPr="009614BA">
              <w:rPr>
                <w:rFonts w:ascii="Arial" w:eastAsia="Times New Roman" w:hAnsi="Arial" w:cs="Arial"/>
                <w:sz w:val="20"/>
                <w:szCs w:val="20"/>
                <w:lang w:val="en-AU" w:eastAsia="en-US"/>
              </w:rPr>
              <w:t xml:space="preserve"> has happened</w:t>
            </w:r>
            <w:r w:rsidRPr="009614BA">
              <w:rPr>
                <w:rFonts w:ascii="Arial" w:eastAsia="Times New Roman" w:hAnsi="Arial" w:cs="Arial"/>
                <w:sz w:val="20"/>
                <w:szCs w:val="20"/>
                <w:lang w:val="en-AU" w:eastAsia="en-US"/>
              </w:rPr>
              <w:t xml:space="preserve"> before</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Possible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Might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w:t>
            </w:r>
            <w:r w:rsidR="00EB3DB7" w:rsidRPr="009614BA">
              <w:rPr>
                <w:rFonts w:ascii="Arial" w:eastAsia="Times New Roman" w:hAnsi="Arial" w:cs="Arial"/>
                <w:sz w:val="20"/>
                <w:szCs w:val="20"/>
                <w:lang w:val="en-AU" w:eastAsia="en-US"/>
              </w:rPr>
              <w:t xml:space="preserve">ould occur </w:t>
            </w:r>
            <w:r w:rsidRPr="009614BA">
              <w:rPr>
                <w:rFonts w:ascii="Arial" w:eastAsia="Times New Roman" w:hAnsi="Arial" w:cs="Arial"/>
                <w:sz w:val="20"/>
                <w:szCs w:val="20"/>
                <w:lang w:val="en-AU" w:eastAsia="en-US"/>
              </w:rPr>
              <w:t>and is likely it has</w:t>
            </w:r>
            <w:r w:rsidR="00EB3DB7" w:rsidRPr="009614BA">
              <w:rPr>
                <w:rFonts w:ascii="Arial" w:eastAsia="Times New Roman" w:hAnsi="Arial" w:cs="Arial"/>
                <w:sz w:val="20"/>
                <w:szCs w:val="20"/>
                <w:lang w:val="en-AU" w:eastAsia="en-US"/>
              </w:rPr>
              <w:t xml:space="preserve"> </w:t>
            </w:r>
            <w:r w:rsidRPr="009614BA">
              <w:rPr>
                <w:rFonts w:ascii="Arial" w:eastAsia="Times New Roman" w:hAnsi="Arial" w:cs="Arial"/>
                <w:sz w:val="20"/>
                <w:szCs w:val="20"/>
                <w:lang w:val="en-AU" w:eastAsia="en-US"/>
              </w:rPr>
              <w:t>happened before</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Unlikely</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Could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Not likely to occur</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Rare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May occur only in exceptional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Very unlikely</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9614BA" w:rsidTr="006B32B3">
        <w:trPr>
          <w:trHeight w:val="407"/>
        </w:trPr>
        <w:tc>
          <w:tcPr>
            <w:tcW w:w="2697"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 xml:space="preserve">Level of </w:t>
            </w:r>
            <w:r w:rsidR="009D5214" w:rsidRPr="009614BA">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Example</w:t>
            </w:r>
            <w:r w:rsidR="009D5214" w:rsidRPr="009614BA">
              <w:rPr>
                <w:rFonts w:ascii="Arial" w:eastAsia="Times New Roman" w:hAnsi="Arial" w:cs="Arial"/>
                <w:b/>
                <w:bCs/>
                <w:iCs/>
                <w:sz w:val="18"/>
                <w:szCs w:val="18"/>
                <w:lang w:val="en-AU" w:eastAsia="en-US"/>
              </w:rPr>
              <w:t>s</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Insignificant/Acceptable</w:t>
            </w:r>
          </w:p>
        </w:tc>
        <w:tc>
          <w:tcPr>
            <w:tcW w:w="4548" w:type="dxa"/>
          </w:tcPr>
          <w:p w:rsidR="00EB3DB7" w:rsidRPr="009614BA" w:rsidRDefault="00EB3DB7" w:rsidP="009D5214">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No </w:t>
            </w:r>
            <w:r w:rsidR="009D5214" w:rsidRPr="009614BA">
              <w:rPr>
                <w:rFonts w:ascii="Arial" w:eastAsia="Times New Roman" w:hAnsi="Arial" w:cs="Arial"/>
                <w:sz w:val="20"/>
                <w:szCs w:val="20"/>
                <w:lang w:val="en-AU" w:eastAsia="en-US"/>
              </w:rPr>
              <w:t xml:space="preserve">consequence – </w:t>
            </w:r>
            <w:r w:rsidRPr="009614BA">
              <w:rPr>
                <w:rFonts w:ascii="Arial" w:eastAsia="Times New Roman" w:hAnsi="Arial" w:cs="Arial"/>
                <w:sz w:val="20"/>
                <w:szCs w:val="20"/>
                <w:lang w:val="en-AU" w:eastAsia="en-US"/>
              </w:rPr>
              <w:t xml:space="preserve">so minor that </w:t>
            </w:r>
            <w:r w:rsidR="009D5214" w:rsidRPr="009614BA">
              <w:rPr>
                <w:rFonts w:ascii="Arial" w:eastAsia="Times New Roman" w:hAnsi="Arial" w:cs="Arial"/>
                <w:sz w:val="20"/>
                <w:szCs w:val="20"/>
                <w:lang w:val="en-AU" w:eastAsia="en-US"/>
              </w:rPr>
              <w:t>the consequence is manageable</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Minor</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First aid treatment only; </w:t>
            </w:r>
            <w:r w:rsidR="00B915CC" w:rsidRPr="009614BA">
              <w:rPr>
                <w:rFonts w:ascii="Arial" w:eastAsia="Times New Roman" w:hAnsi="Arial" w:cs="Arial"/>
                <w:sz w:val="20"/>
                <w:szCs w:val="20"/>
                <w:lang w:val="en-AU" w:eastAsia="en-US"/>
              </w:rPr>
              <w:t>manageable and contained.</w:t>
            </w:r>
          </w:p>
        </w:tc>
      </w:tr>
      <w:tr w:rsidR="00EB3DB7" w:rsidRPr="009614BA" w:rsidTr="006B32B3">
        <w:trPr>
          <w:trHeight w:val="74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Moderate</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Medical treatment; </w:t>
            </w:r>
            <w:r w:rsidR="00B915CC" w:rsidRPr="009614BA">
              <w:rPr>
                <w:rFonts w:ascii="Arial" w:eastAsia="Times New Roman" w:hAnsi="Arial" w:cs="Arial"/>
                <w:sz w:val="20"/>
                <w:szCs w:val="20"/>
                <w:lang w:val="en-AU" w:eastAsia="en-US"/>
              </w:rPr>
              <w:t>manageable with 3</w:t>
            </w:r>
            <w:r w:rsidR="00B915CC" w:rsidRPr="009614BA">
              <w:rPr>
                <w:rFonts w:ascii="Arial" w:eastAsia="Times New Roman" w:hAnsi="Arial" w:cs="Arial"/>
                <w:sz w:val="20"/>
                <w:szCs w:val="20"/>
                <w:vertAlign w:val="superscript"/>
                <w:lang w:val="en-AU" w:eastAsia="en-US"/>
              </w:rPr>
              <w:t>rd</w:t>
            </w:r>
            <w:r w:rsidR="00B915CC" w:rsidRPr="009614BA">
              <w:rPr>
                <w:rFonts w:ascii="Arial" w:eastAsia="Times New Roman" w:hAnsi="Arial" w:cs="Arial"/>
                <w:sz w:val="20"/>
                <w:szCs w:val="20"/>
                <w:lang w:val="en-AU" w:eastAsia="en-US"/>
              </w:rPr>
              <w:t xml:space="preserve"> party assistance</w:t>
            </w:r>
            <w:r w:rsidRPr="009614BA">
              <w:rPr>
                <w:rFonts w:ascii="Arial" w:eastAsia="Times New Roman" w:hAnsi="Arial" w:cs="Arial"/>
                <w:sz w:val="20"/>
                <w:szCs w:val="20"/>
                <w:lang w:val="en-AU" w:eastAsia="en-US"/>
              </w:rPr>
              <w:t>.</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Major</w:t>
            </w:r>
          </w:p>
        </w:tc>
        <w:tc>
          <w:tcPr>
            <w:tcW w:w="4548" w:type="dxa"/>
          </w:tcPr>
          <w:p w:rsidR="00EB3DB7" w:rsidRPr="009614BA" w:rsidRDefault="00B915CC"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Serious</w:t>
            </w:r>
            <w:r w:rsidR="00EB3DB7" w:rsidRPr="009614BA">
              <w:rPr>
                <w:rFonts w:ascii="Arial" w:eastAsia="Times New Roman" w:hAnsi="Arial" w:cs="Arial"/>
                <w:sz w:val="20"/>
                <w:szCs w:val="20"/>
                <w:lang w:val="en-AU" w:eastAsia="en-US"/>
              </w:rPr>
              <w:t xml:space="preserve"> injuries; </w:t>
            </w:r>
            <w:r w:rsidRPr="009614BA">
              <w:rPr>
                <w:rFonts w:ascii="Arial" w:eastAsia="Times New Roman" w:hAnsi="Arial" w:cs="Arial"/>
                <w:sz w:val="20"/>
                <w:szCs w:val="20"/>
                <w:lang w:val="en-AU" w:eastAsia="en-US"/>
              </w:rPr>
              <w:t>Down time and loss of productivity</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Catastrophic</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Death; </w:t>
            </w:r>
            <w:r w:rsidR="00B915CC" w:rsidRPr="009614BA">
              <w:rPr>
                <w:rFonts w:ascii="Arial" w:eastAsia="Times New Roman" w:hAnsi="Arial" w:cs="Arial"/>
                <w:sz w:val="20"/>
                <w:szCs w:val="20"/>
                <w:lang w:val="en-AU" w:eastAsia="en-US"/>
              </w:rPr>
              <w:t>Very serious consequences</w:t>
            </w:r>
          </w:p>
        </w:tc>
      </w:tr>
    </w:tbl>
    <w:p w:rsidR="00EB3DB7" w:rsidRPr="009614BA" w:rsidRDefault="00EB3DB7" w:rsidP="00EB3DB7">
      <w:pPr>
        <w:jc w:val="center"/>
        <w:rPr>
          <w:rFonts w:ascii="Arial" w:hAnsi="Arial" w:cs="Arial"/>
          <w:b/>
          <w:sz w:val="24"/>
          <w:szCs w:val="24"/>
          <w:lang w:val="en-AU"/>
        </w:rPr>
      </w:pPr>
    </w:p>
    <w:p w:rsidR="00EB3DB7" w:rsidRPr="009614BA" w:rsidRDefault="00EB3DB7" w:rsidP="00EB3DB7">
      <w:pPr>
        <w:spacing w:after="0" w:line="240" w:lineRule="auto"/>
        <w:ind w:left="3240" w:hanging="3240"/>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3 Determine the risk score</w:t>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t xml:space="preserve">  </w:t>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t xml:space="preserve">Step </w:t>
      </w:r>
      <w:r w:rsidR="00B51C4B" w:rsidRPr="009614BA">
        <w:rPr>
          <w:rFonts w:ascii="Arial" w:eastAsia="Times New Roman" w:hAnsi="Arial" w:cs="Arial"/>
          <w:b/>
          <w:sz w:val="20"/>
          <w:szCs w:val="24"/>
          <w:lang w:val="en-AU" w:eastAsia="en-US"/>
        </w:rPr>
        <w:t>4 Record risk score</w:t>
      </w:r>
      <w:r w:rsidRPr="009614BA">
        <w:rPr>
          <w:rFonts w:ascii="Arial" w:eastAsia="Times New Roman" w:hAnsi="Arial" w:cs="Arial"/>
          <w:b/>
          <w:sz w:val="20"/>
          <w:szCs w:val="24"/>
          <w:lang w:val="en-AU" w:eastAsia="en-US"/>
        </w:rPr>
        <w:t xml:space="preserve"> </w:t>
      </w:r>
      <w:r w:rsidRPr="009614BA">
        <w:rPr>
          <w:rFonts w:ascii="Arial" w:eastAsia="Times New Roman" w:hAnsi="Arial" w:cs="Arial"/>
          <w:sz w:val="16"/>
          <w:szCs w:val="16"/>
          <w:lang w:val="en-AU" w:eastAsia="en-US"/>
        </w:rPr>
        <w:t>(</w:t>
      </w:r>
      <w:r w:rsidRPr="009614BA">
        <w:rPr>
          <w:rFonts w:ascii="Arial" w:eastAsia="Times New Roman" w:hAnsi="Arial" w:cs="Arial"/>
          <w:b/>
          <w:sz w:val="16"/>
          <w:szCs w:val="16"/>
          <w:lang w:val="en-AU" w:eastAsia="en-US"/>
        </w:rPr>
        <w:t>Note</w:t>
      </w:r>
      <w:r w:rsidRPr="009614BA">
        <w:rPr>
          <w:rFonts w:ascii="Arial" w:eastAsia="Times New Roman" w:hAnsi="Arial" w:cs="Arial"/>
          <w:sz w:val="16"/>
          <w:szCs w:val="16"/>
          <w:lang w:val="en-AU" w:eastAsia="en-US"/>
        </w:rPr>
        <w:t xml:space="preserve"> – Risk scores </w:t>
      </w:r>
      <w:r w:rsidR="00B51C4B" w:rsidRPr="009614BA">
        <w:rPr>
          <w:rFonts w:ascii="Arial" w:eastAsia="Times New Roman" w:hAnsi="Arial" w:cs="Arial"/>
          <w:sz w:val="16"/>
          <w:szCs w:val="16"/>
          <w:lang w:val="en-AU" w:eastAsia="en-US"/>
        </w:rPr>
        <w:t>are only estimated</w:t>
      </w:r>
      <w:r w:rsidRPr="009614BA">
        <w:rPr>
          <w:rFonts w:ascii="Arial" w:eastAsia="Times New Roman" w:hAnsi="Arial" w:cs="Arial"/>
          <w:sz w:val="16"/>
          <w:szCs w:val="16"/>
          <w:lang w:val="en-AU" w:eastAsia="en-US"/>
        </w:rPr>
        <w:t xml:space="preserve"> </w:t>
      </w:r>
      <w:r w:rsidR="00F46BDF" w:rsidRPr="009614BA">
        <w:rPr>
          <w:rFonts w:ascii="Arial" w:eastAsia="Times New Roman" w:hAnsi="Arial" w:cs="Arial"/>
          <w:sz w:val="16"/>
          <w:szCs w:val="16"/>
          <w:lang w:val="en-AU" w:eastAsia="en-US"/>
        </w:rPr>
        <w:t>and should not be</w:t>
      </w:r>
    </w:p>
    <w:p w:rsidR="00EB3DB7" w:rsidRPr="009614BA" w:rsidRDefault="00F46BDF" w:rsidP="00EB3DB7">
      <w:pPr>
        <w:spacing w:after="0" w:line="240" w:lineRule="auto"/>
        <w:ind w:left="7560" w:firstLine="360"/>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Solely relied upon</w:t>
      </w:r>
      <w:r w:rsidR="00EB3DB7" w:rsidRPr="009614BA">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9614BA" w:rsidTr="006B32B3">
        <w:trPr>
          <w:trHeight w:val="467"/>
        </w:trPr>
        <w:tc>
          <w:tcPr>
            <w:tcW w:w="1248" w:type="dxa"/>
            <w:tcBorders>
              <w:top w:val="nil"/>
              <w:left w:val="nil"/>
              <w:bottom w:val="single" w:sz="12" w:space="0" w:color="0070C0"/>
              <w:right w:val="single" w:sz="12" w:space="0" w:color="0070C0"/>
            </w:tcBorders>
          </w:tcPr>
          <w:p w:rsidR="00EB3DB7" w:rsidRPr="009614BA" w:rsidRDefault="00EB3DB7" w:rsidP="006B32B3">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9614BA" w:rsidRDefault="00EB3DB7" w:rsidP="006B32B3">
            <w:pPr>
              <w:spacing w:before="60" w:after="60" w:line="240" w:lineRule="auto"/>
              <w:jc w:val="center"/>
              <w:rPr>
                <w:rFonts w:ascii="Arial" w:eastAsia="Times New Roman" w:hAnsi="Arial" w:cs="Arial"/>
                <w:b/>
                <w:color w:val="FFFFFF"/>
                <w:sz w:val="18"/>
                <w:szCs w:val="18"/>
                <w:lang w:val="en-AU" w:eastAsia="en-US"/>
              </w:rPr>
            </w:pPr>
            <w:r w:rsidRPr="009614BA">
              <w:rPr>
                <w:rFonts w:ascii="Arial" w:eastAsia="Times New Roman" w:hAnsi="Arial" w:cs="Arial"/>
                <w:b/>
                <w:sz w:val="18"/>
                <w:szCs w:val="18"/>
                <w:lang w:val="en-AU" w:eastAsia="en-US"/>
              </w:rPr>
              <w:t>CONSEQUENCE</w:t>
            </w:r>
          </w:p>
        </w:tc>
      </w:tr>
      <w:tr w:rsidR="00EB3DB7" w:rsidRPr="009614BA"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9614BA"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Insignificant</w:t>
            </w:r>
          </w:p>
        </w:tc>
        <w:tc>
          <w:tcPr>
            <w:tcW w:w="1203" w:type="dxa"/>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Catastroph</w:t>
            </w:r>
            <w:r w:rsidRPr="009614BA">
              <w:rPr>
                <w:rFonts w:ascii="Arial" w:eastAsia="Times New Roman" w:hAnsi="Arial" w:cs="Arial"/>
                <w:b/>
                <w:sz w:val="18"/>
                <w:szCs w:val="18"/>
                <w:lang w:val="en-AU" w:eastAsia="en-US"/>
              </w:rPr>
              <w:t>i</w:t>
            </w:r>
            <w:r w:rsidRPr="009614BA">
              <w:rPr>
                <w:rFonts w:ascii="Arial" w:eastAsia="Times New Roman" w:hAnsi="Arial" w:cs="Arial"/>
                <w:b/>
                <w:sz w:val="16"/>
                <w:szCs w:val="16"/>
                <w:lang w:val="en-AU" w:eastAsia="en-US"/>
              </w:rPr>
              <w:t>c</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 xml:space="preserve">  Almost certai</w:t>
            </w:r>
            <w:r w:rsidRPr="009614BA">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67"/>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9614BA"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Action </w:t>
            </w:r>
          </w:p>
        </w:tc>
      </w:tr>
      <w:tr w:rsidR="00EB3DB7" w:rsidRPr="009614BA"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4 </w:t>
            </w:r>
          </w:p>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F46BDF" w:rsidP="00F46BDF">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URGENT – Act on and lower the </w:t>
            </w:r>
            <w:r w:rsidR="00EB3DB7" w:rsidRPr="009614BA">
              <w:rPr>
                <w:rFonts w:ascii="Arial" w:eastAsia="Times New Roman" w:hAnsi="Arial" w:cs="Arial"/>
                <w:bCs/>
                <w:color w:val="000000"/>
                <w:sz w:val="20"/>
                <w:szCs w:val="20"/>
                <w:lang w:val="en-AU" w:eastAsia="en-US"/>
              </w:rPr>
              <w:t xml:space="preserve">risks immediately. </w:t>
            </w:r>
            <w:r w:rsidRPr="009614BA">
              <w:rPr>
                <w:rFonts w:ascii="Arial" w:eastAsia="Times New Roman" w:hAnsi="Arial" w:cs="Arial"/>
                <w:bCs/>
                <w:color w:val="000000"/>
                <w:sz w:val="20"/>
                <w:szCs w:val="20"/>
                <w:lang w:val="en-AU" w:eastAsia="en-US"/>
              </w:rPr>
              <w:t>Demands</w:t>
            </w:r>
            <w:r w:rsidR="00EB3DB7" w:rsidRPr="009614BA">
              <w:rPr>
                <w:rFonts w:ascii="Arial" w:eastAsia="Times New Roman" w:hAnsi="Arial" w:cs="Arial"/>
                <w:bCs/>
                <w:color w:val="000000"/>
                <w:sz w:val="20"/>
                <w:szCs w:val="20"/>
                <w:lang w:val="en-AU" w:eastAsia="en-US"/>
              </w:rPr>
              <w:t xml:space="preserve"> immediate attention. </w:t>
            </w:r>
          </w:p>
        </w:tc>
      </w:tr>
      <w:tr w:rsidR="00EB3DB7" w:rsidRPr="009614BA"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3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9614BA" w:rsidRDefault="00F46BDF" w:rsidP="006B32B3">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D</w:t>
            </w:r>
            <w:r w:rsidR="00EB3DB7" w:rsidRPr="009614BA">
              <w:rPr>
                <w:rFonts w:ascii="Arial" w:eastAsia="Times New Roman" w:hAnsi="Arial" w:cs="Arial"/>
                <w:bCs/>
                <w:color w:val="000000"/>
                <w:sz w:val="20"/>
                <w:szCs w:val="20"/>
                <w:lang w:val="en-AU" w:eastAsia="en-US"/>
              </w:rPr>
              <w:t>ecision</w:t>
            </w:r>
            <w:r w:rsidRPr="009614BA">
              <w:rPr>
                <w:rFonts w:ascii="Arial" w:eastAsia="Times New Roman" w:hAnsi="Arial" w:cs="Arial"/>
                <w:bCs/>
                <w:color w:val="000000"/>
                <w:sz w:val="20"/>
                <w:szCs w:val="20"/>
                <w:lang w:val="en-AU" w:eastAsia="en-US"/>
              </w:rPr>
              <w:t>s</w:t>
            </w:r>
            <w:r w:rsidR="00EB3DB7" w:rsidRPr="009614BA">
              <w:rPr>
                <w:rFonts w:ascii="Arial" w:eastAsia="Times New Roman" w:hAnsi="Arial" w:cs="Arial"/>
                <w:bCs/>
                <w:color w:val="000000"/>
                <w:sz w:val="20"/>
                <w:szCs w:val="20"/>
                <w:lang w:val="en-AU" w:eastAsia="en-US"/>
              </w:rPr>
              <w:t xml:space="preserve"> required urgently</w:t>
            </w:r>
            <w:r w:rsidRPr="009614BA">
              <w:rPr>
                <w:rFonts w:ascii="Arial" w:eastAsia="Times New Roman" w:hAnsi="Arial" w:cs="Arial"/>
                <w:bCs/>
                <w:color w:val="000000"/>
                <w:sz w:val="20"/>
                <w:szCs w:val="20"/>
                <w:lang w:val="en-AU" w:eastAsia="en-US"/>
              </w:rPr>
              <w:t xml:space="preserve"> by Management</w:t>
            </w:r>
            <w:r w:rsidR="00EB3DB7"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2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9614BA" w:rsidRDefault="00EB3DB7" w:rsidP="00C95960">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Follow </w:t>
            </w:r>
            <w:r w:rsidR="00C95960" w:rsidRPr="009614BA">
              <w:rPr>
                <w:rFonts w:ascii="Arial" w:eastAsia="Times New Roman" w:hAnsi="Arial" w:cs="Arial"/>
                <w:bCs/>
                <w:color w:val="000000"/>
                <w:sz w:val="20"/>
                <w:szCs w:val="20"/>
                <w:lang w:val="en-AU" w:eastAsia="en-US"/>
              </w:rPr>
              <w:t>instructions given by management</w:t>
            </w:r>
            <w:r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1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9614BA" w:rsidRDefault="00C060D9" w:rsidP="00C060D9">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Manageable. R</w:t>
            </w:r>
            <w:r w:rsidR="00EB3DB7" w:rsidRPr="009614BA">
              <w:rPr>
                <w:rFonts w:ascii="Arial" w:eastAsia="Times New Roman" w:hAnsi="Arial" w:cs="Arial"/>
                <w:bCs/>
                <w:color w:val="000000"/>
                <w:sz w:val="20"/>
                <w:szCs w:val="20"/>
                <w:lang w:val="en-AU" w:eastAsia="en-US"/>
              </w:rPr>
              <w:t xml:space="preserve">eview regularly, and if any </w:t>
            </w:r>
            <w:r w:rsidRPr="009614BA">
              <w:rPr>
                <w:rFonts w:ascii="Arial" w:eastAsia="Times New Roman" w:hAnsi="Arial" w:cs="Arial"/>
                <w:bCs/>
                <w:color w:val="000000"/>
                <w:sz w:val="20"/>
                <w:szCs w:val="20"/>
                <w:lang w:val="en-AU" w:eastAsia="en-US"/>
              </w:rPr>
              <w:t>conditions of work</w:t>
            </w:r>
            <w:r w:rsidR="00EB3DB7" w:rsidRPr="009614BA">
              <w:rPr>
                <w:rFonts w:ascii="Arial" w:eastAsia="Times New Roman" w:hAnsi="Arial" w:cs="Arial"/>
                <w:bCs/>
                <w:color w:val="000000"/>
                <w:sz w:val="20"/>
                <w:szCs w:val="20"/>
                <w:lang w:val="en-AU" w:eastAsia="en-US"/>
              </w:rPr>
              <w:t xml:space="preserve"> change. </w:t>
            </w:r>
          </w:p>
        </w:tc>
      </w:tr>
    </w:tbl>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p>
    <w:p w:rsidR="00EB3DB7" w:rsidRPr="009614BA" w:rsidRDefault="00EB3DB7" w:rsidP="00EB3DB7">
      <w:pPr>
        <w:spacing w:after="0" w:line="240" w:lineRule="auto"/>
        <w:rPr>
          <w:rFonts w:ascii="Arial" w:eastAsia="Times New Roman" w:hAnsi="Arial" w:cs="Arial"/>
          <w:sz w:val="16"/>
          <w:szCs w:val="16"/>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r w:rsidRPr="009614BA">
        <w:rPr>
          <w:rFonts w:cs="Arial"/>
          <w:sz w:val="24"/>
          <w:szCs w:val="24"/>
        </w:rPr>
        <w:t>DISCLAIMER</w:t>
      </w:r>
    </w:p>
    <w:p w:rsidR="00EB3DB7" w:rsidRPr="009614BA" w:rsidRDefault="00EB3DB7" w:rsidP="00EB3DB7">
      <w:pPr>
        <w:pStyle w:val="Title"/>
        <w:jc w:val="left"/>
        <w:rPr>
          <w:rFonts w:cs="Arial"/>
          <w:b w:val="0"/>
          <w:bCs w:val="0"/>
          <w:sz w:val="24"/>
          <w:szCs w:val="24"/>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BlueSafe Australia Pty Ltd supplies a generic template system of word documents that helps the employer to get a head start by providing them with a foundation to build a Work Health &amp; Safety system for their business. BlueSafe Australia Pty Ltd templates are generic in nature and are not designed to be relied solely upon without the customisation of specific tasks.</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The documents provided by BlueSafe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The obligation rests with the employer to ensure that all systems in the workplace are applicable, practical and safe for their employees while ate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BlueSafe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BlueSafe Australia Pty Ltd does not in any way offer any service that carries or negates that responsibility. BlueSafe Australia Pty Ltd offers a number of products that gives employers a foundation to begin building a comprehensive system in order to meet their legislative requirements and obligations. BlueSafe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9614BA" w:rsidRDefault="00EB3DB7" w:rsidP="00EB3DB7">
      <w:pPr>
        <w:jc w:val="center"/>
        <w:rPr>
          <w:rFonts w:ascii="Arial" w:hAnsi="Arial" w:cs="Arial"/>
          <w:b/>
          <w:sz w:val="24"/>
          <w:szCs w:val="24"/>
          <w:lang w:val="en-AU"/>
        </w:rPr>
      </w:pPr>
    </w:p>
    <w:p w:rsidR="00FC0200" w:rsidRPr="009614BA" w:rsidRDefault="00FC0200">
      <w:pPr>
        <w:rPr>
          <w:rFonts w:ascii="Arial" w:hAnsi="Arial" w:cs="Arial"/>
          <w:lang w:val="en-AU"/>
        </w:rPr>
      </w:pPr>
    </w:p>
    <w:sectPr w:rsidR="00FC0200" w:rsidRPr="009614BA" w:rsidSect="009614BA">
      <w:footerReference w:type="default" r:id="rId17"/>
      <w:footerReference w:type="first" r:id="rId18"/>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AFC" w:rsidRDefault="00071AFC">
      <w:pPr>
        <w:spacing w:after="0" w:line="240" w:lineRule="auto"/>
      </w:pPr>
      <w:r>
        <w:separator/>
      </w:r>
    </w:p>
  </w:endnote>
  <w:endnote w:type="continuationSeparator" w:id="0">
    <w:p w:rsidR="00071AFC" w:rsidRDefault="0007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90"/>
      <w:gridCol w:w="5317"/>
      <w:gridCol w:w="3986"/>
      <w:gridCol w:w="2671"/>
    </w:tblGrid>
    <w:tr w:rsidR="00F04A07" w:rsidRPr="009614BA" w:rsidTr="001C6C8F">
      <w:tc>
        <w:tcPr>
          <w:tcW w:w="2732" w:type="dxa"/>
          <w:shd w:val="clear" w:color="auto" w:fill="B6DDE8" w:themeFill="accent5" w:themeFillTint="66"/>
        </w:tcPr>
        <w:p w:rsidR="00F04A07" w:rsidRPr="009614BA" w:rsidRDefault="00EB3DB7" w:rsidP="001C6C8F">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F04A07" w:rsidRPr="009614BA" w:rsidRDefault="00EB3DB7" w:rsidP="002870ED">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F04A07" w:rsidRPr="009614BA" w:rsidRDefault="00EB3DB7">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F04A07" w:rsidRPr="009614BA" w:rsidRDefault="00EB3DB7">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F04A07" w:rsidRPr="009614BA" w:rsidRDefault="00EB3DB7" w:rsidP="00F33799">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2013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EE15AD">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F04A07" w:rsidRPr="009614BA" w:rsidRDefault="00EB3DB7" w:rsidP="002870ED">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F04A07" w:rsidRPr="009614BA" w:rsidRDefault="00071AFC">
    <w:pPr>
      <w:pStyle w:val="Footer"/>
      <w:rPr>
        <w:rFonts w:ascii="Arial" w:hAnsi="Arial"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F04A07" w:rsidRPr="00696250" w:rsidTr="00325120">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696250" w:rsidRDefault="00EB3DB7" w:rsidP="001C6C8F">
          <w:pPr>
            <w:pStyle w:val="Footer"/>
            <w:tabs>
              <w:tab w:val="clear" w:pos="4680"/>
              <w:tab w:val="clear" w:pos="9360"/>
              <w:tab w:val="left" w:pos="1380"/>
            </w:tabs>
          </w:pPr>
          <w:r w:rsidRPr="00696250">
            <w:rPr>
              <w:rFonts w:cs="Arial"/>
              <w:color w:val="000000"/>
              <w:sz w:val="18"/>
              <w:szCs w:val="18"/>
            </w:rPr>
            <w:t>ACTIVITY :</w:t>
          </w:r>
          <w:r>
            <w:rPr>
              <w:rFonts w:cs="Arial"/>
              <w:color w:val="000000"/>
              <w:sz w:val="18"/>
              <w:szCs w:val="18"/>
            </w:rPr>
            <w:t xml:space="preserve"> </w:t>
          </w:r>
        </w:p>
      </w:tc>
      <w:tc>
        <w:tcPr>
          <w:tcW w:w="3991" w:type="dxa"/>
          <w:shd w:val="clear" w:color="auto" w:fill="B6DDE8" w:themeFill="accent5" w:themeFillTint="66"/>
        </w:tcPr>
        <w:p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1C6C8F">
    <w:pPr>
      <w:pStyle w:val="Footer"/>
      <w:tabs>
        <w:tab w:val="left" w:pos="6698"/>
        <w:tab w:val="right" w:pos="14175"/>
      </w:tabs>
      <w:ind w:right="503"/>
      <w:rPr>
        <w:rFonts w:eastAsia="Calibri" w:cs="Arial"/>
        <w:sz w:val="18"/>
        <w:szCs w:val="18"/>
        <w:lang w:eastAsia="en-US"/>
      </w:rPr>
    </w:pPr>
    <w:r w:rsidRPr="00DF5664">
      <w:rPr>
        <w:rFonts w:eastAsia="Calibri" w:cs="Arial"/>
        <w:sz w:val="18"/>
        <w:szCs w:val="18"/>
        <w:lang w:eastAsia="en-US"/>
      </w:rPr>
      <w:t xml:space="preserve">Authorised by:    </w:t>
    </w:r>
    <w:r w:rsidRPr="00DF5664">
      <w:rPr>
        <w:rFonts w:eastAsia="Calibri" w:cs="Arial"/>
        <w:sz w:val="18"/>
        <w:szCs w:val="18"/>
        <w:lang w:eastAsia="en-US"/>
      </w:rPr>
      <w:tab/>
      <w:t xml:space="preserve">                                                                                     </w:t>
    </w:r>
    <w:r>
      <w:rPr>
        <w:noProof/>
        <w:sz w:val="18"/>
        <w:szCs w:val="18"/>
      </w:rPr>
      <w:t xml:space="preserve">© BlueSafe Australia 2013  </w:t>
    </w:r>
    <w:r w:rsidRPr="00DF5664">
      <w:rPr>
        <w:rFonts w:eastAsia="Calibri" w:cs="Arial"/>
        <w:sz w:val="18"/>
        <w:szCs w:val="18"/>
        <w:lang w:eastAsia="en-US"/>
      </w:rPr>
      <w:t>All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9614BA">
      <w:rPr>
        <w:rFonts w:eastAsia="Calibri" w:cs="Arial"/>
        <w:noProof/>
        <w:sz w:val="18"/>
        <w:szCs w:val="18"/>
        <w:lang w:eastAsia="en-US"/>
      </w:rPr>
      <w:t>1</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07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AFC" w:rsidRDefault="00071AFC">
      <w:pPr>
        <w:spacing w:after="0" w:line="240" w:lineRule="auto"/>
      </w:pPr>
      <w:r>
        <w:separator/>
      </w:r>
    </w:p>
  </w:footnote>
  <w:footnote w:type="continuationSeparator" w:id="0">
    <w:p w:rsidR="00071AFC" w:rsidRDefault="00071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B7"/>
    <w:rsid w:val="00034AD5"/>
    <w:rsid w:val="00071AFC"/>
    <w:rsid w:val="000F4DF2"/>
    <w:rsid w:val="002843A3"/>
    <w:rsid w:val="005010AA"/>
    <w:rsid w:val="005F6699"/>
    <w:rsid w:val="00647B94"/>
    <w:rsid w:val="008428B9"/>
    <w:rsid w:val="00885E82"/>
    <w:rsid w:val="009614BA"/>
    <w:rsid w:val="00983FD0"/>
    <w:rsid w:val="009D5214"/>
    <w:rsid w:val="00A733B2"/>
    <w:rsid w:val="00A77174"/>
    <w:rsid w:val="00B51C4B"/>
    <w:rsid w:val="00B83CD0"/>
    <w:rsid w:val="00B915CC"/>
    <w:rsid w:val="00C060D9"/>
    <w:rsid w:val="00C95960"/>
    <w:rsid w:val="00CD11F5"/>
    <w:rsid w:val="00EB3DB7"/>
    <w:rsid w:val="00EE15AD"/>
    <w:rsid w:val="00F46BDF"/>
    <w:rsid w:val="00FC0200"/>
    <w:rsid w:val="00FD367E"/>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D9D61-9430-4D6D-90AC-A30FD4D6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 w:type="character" w:styleId="Hyperlink">
    <w:name w:val="Hyperlink"/>
    <w:basedOn w:val="DefaultParagraphFont"/>
    <w:uiPriority w:val="99"/>
    <w:semiHidden/>
    <w:unhideWhenUsed/>
    <w:rsid w:val="00EE1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ieldsglassandglazing.net.au"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WORKING AT HEIGHTS SWMS</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HEIGHTS SWMS</dc:title>
  <dc:subject>WORKING AT HEIGHTS</dc:subject>
  <dc:creator>Virtual;BLUESAFE;KGSH</dc:creator>
  <cp:keywords>BLUESAFE SOLUTIONS</cp:keywords>
  <cp:lastModifiedBy>Kym-Maree</cp:lastModifiedBy>
  <cp:revision>2</cp:revision>
  <dcterms:created xsi:type="dcterms:W3CDTF">2016-02-17T21:06:00Z</dcterms:created>
  <dcterms:modified xsi:type="dcterms:W3CDTF">2016-02-17T21:06:00Z</dcterms:modified>
</cp:coreProperties>
</file>