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1136" w:rsidRDefault="00D81136" w:rsidP="00D81136"/>
    <w:p w:rsidR="00D81136" w:rsidRDefault="00D81136" w:rsidP="00D81136">
      <w:pPr>
        <w:rPr>
          <w:strike/>
        </w:rPr>
      </w:pPr>
    </w:p>
    <w:p w:rsidR="00D81136" w:rsidRDefault="00D81136" w:rsidP="00D81136">
      <w:pPr>
        <w:pStyle w:val="Ttulo"/>
        <w:jc w:val="center"/>
        <w:rPr>
          <w:rFonts w:ascii="Comic Sans MS" w:hAnsi="Comic Sans MS"/>
          <w:b/>
          <w:bCs/>
          <w:color w:val="548DD4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-86360</wp:posOffset>
            </wp:positionH>
            <wp:positionV relativeFrom="paragraph">
              <wp:posOffset>11430</wp:posOffset>
            </wp:positionV>
            <wp:extent cx="1826895" cy="655320"/>
            <wp:effectExtent l="0" t="0" r="1905" b="0"/>
            <wp:wrapSquare wrapText="bothSides"/>
            <wp:docPr id="1" name="Imagem 1" descr="cabecalh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cabecalh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6895" cy="655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81136" w:rsidRDefault="00D81136" w:rsidP="00D81136">
      <w:pPr>
        <w:pStyle w:val="Ttulo"/>
        <w:jc w:val="center"/>
        <w:rPr>
          <w:rFonts w:ascii="Comic Sans MS" w:hAnsi="Comic Sans MS"/>
          <w:b/>
          <w:bCs/>
          <w:color w:val="548DD4"/>
          <w:sz w:val="28"/>
          <w:szCs w:val="28"/>
        </w:rPr>
      </w:pPr>
    </w:p>
    <w:p w:rsidR="00D81136" w:rsidRDefault="00D81136" w:rsidP="00D81136">
      <w:pPr>
        <w:pStyle w:val="Ttulo"/>
        <w:jc w:val="center"/>
        <w:rPr>
          <w:rFonts w:ascii="Comic Sans MS" w:hAnsi="Comic Sans MS"/>
          <w:b/>
          <w:bCs/>
          <w:color w:val="548DD4"/>
          <w:sz w:val="28"/>
          <w:szCs w:val="28"/>
        </w:rPr>
      </w:pPr>
      <w:r>
        <w:rPr>
          <w:rFonts w:ascii="Comic Sans MS" w:hAnsi="Comic Sans MS"/>
          <w:b/>
          <w:bCs/>
          <w:color w:val="548DD4"/>
          <w:sz w:val="28"/>
          <w:szCs w:val="28"/>
        </w:rPr>
        <w:t xml:space="preserve">INFORMATIVO </w:t>
      </w:r>
      <w:r w:rsidR="00FD2FC6">
        <w:rPr>
          <w:rFonts w:ascii="Comic Sans MS" w:hAnsi="Comic Sans MS"/>
          <w:b/>
          <w:bCs/>
          <w:color w:val="548DD4"/>
          <w:sz w:val="28"/>
          <w:szCs w:val="28"/>
        </w:rPr>
        <w:t>N</w:t>
      </w:r>
      <w:bookmarkStart w:id="0" w:name="_GoBack"/>
      <w:bookmarkEnd w:id="0"/>
      <w:r>
        <w:rPr>
          <w:rFonts w:ascii="Comic Sans MS" w:hAnsi="Comic Sans MS"/>
          <w:b/>
          <w:bCs/>
          <w:color w:val="548DD4"/>
          <w:sz w:val="28"/>
          <w:szCs w:val="28"/>
        </w:rPr>
        <w:t>º 10</w:t>
      </w:r>
      <w:r w:rsidR="00221E64">
        <w:rPr>
          <w:rFonts w:ascii="Comic Sans MS" w:hAnsi="Comic Sans MS"/>
          <w:b/>
          <w:bCs/>
          <w:color w:val="548DD4"/>
          <w:sz w:val="28"/>
          <w:szCs w:val="28"/>
        </w:rPr>
        <w:t>6</w:t>
      </w:r>
      <w:r>
        <w:rPr>
          <w:rFonts w:ascii="Comic Sans MS" w:hAnsi="Comic Sans MS"/>
          <w:b/>
          <w:bCs/>
          <w:color w:val="548DD4"/>
          <w:sz w:val="28"/>
          <w:szCs w:val="28"/>
        </w:rPr>
        <w:t xml:space="preserve"> DE </w:t>
      </w:r>
      <w:r w:rsidR="00221E64">
        <w:rPr>
          <w:rFonts w:ascii="Comic Sans MS" w:hAnsi="Comic Sans MS"/>
          <w:b/>
          <w:bCs/>
          <w:color w:val="548DD4"/>
          <w:sz w:val="28"/>
          <w:szCs w:val="28"/>
        </w:rPr>
        <w:t>11</w:t>
      </w:r>
      <w:r>
        <w:rPr>
          <w:rFonts w:ascii="Comic Sans MS" w:hAnsi="Comic Sans MS"/>
          <w:b/>
          <w:bCs/>
          <w:color w:val="548DD4"/>
          <w:sz w:val="28"/>
          <w:szCs w:val="28"/>
        </w:rPr>
        <w:t>/1</w:t>
      </w:r>
      <w:r w:rsidR="00221E64">
        <w:rPr>
          <w:rFonts w:ascii="Comic Sans MS" w:hAnsi="Comic Sans MS"/>
          <w:b/>
          <w:bCs/>
          <w:color w:val="548DD4"/>
          <w:sz w:val="28"/>
          <w:szCs w:val="28"/>
        </w:rPr>
        <w:t>2</w:t>
      </w:r>
      <w:r>
        <w:rPr>
          <w:rFonts w:ascii="Comic Sans MS" w:hAnsi="Comic Sans MS"/>
          <w:b/>
          <w:bCs/>
          <w:color w:val="548DD4"/>
          <w:sz w:val="28"/>
          <w:szCs w:val="28"/>
        </w:rPr>
        <w:t>//17</w:t>
      </w:r>
    </w:p>
    <w:p w:rsidR="00D81136" w:rsidRDefault="00D81136" w:rsidP="00131C8B">
      <w:pPr>
        <w:ind w:right="126"/>
        <w:rPr>
          <w:rFonts w:eastAsia="Times New Roman"/>
          <w:color w:val="FF0000"/>
          <w:sz w:val="28"/>
          <w:szCs w:val="28"/>
        </w:rPr>
      </w:pPr>
      <w:r>
        <w:rPr>
          <w:rStyle w:val="corpo1"/>
          <w:rFonts w:ascii="Helvetica" w:hAnsi="Helvetica" w:cs="Helvetica"/>
          <w:sz w:val="20"/>
          <w:szCs w:val="20"/>
        </w:rPr>
        <w:t>Prezados Senhores,</w:t>
      </w:r>
    </w:p>
    <w:p w:rsidR="00D81136" w:rsidRDefault="00D81136" w:rsidP="00D81136">
      <w:pPr>
        <w:pStyle w:val="Ttulo5"/>
        <w:shd w:val="clear" w:color="auto" w:fill="3366FF"/>
        <w:spacing w:before="0" w:after="0"/>
        <w:jc w:val="center"/>
        <w:rPr>
          <w:rFonts w:ascii="Verdana" w:eastAsia="Times New Roman" w:hAnsi="Verdana"/>
          <w:i w:val="0"/>
          <w:iCs w:val="0"/>
          <w:color w:val="FFFFFF"/>
          <w:sz w:val="24"/>
          <w:szCs w:val="24"/>
        </w:rPr>
      </w:pPr>
      <w:r>
        <w:rPr>
          <w:rFonts w:ascii="Verdana" w:eastAsia="Times New Roman" w:hAnsi="Verdana"/>
          <w:i w:val="0"/>
          <w:iCs w:val="0"/>
          <w:color w:val="FFFFFF"/>
          <w:sz w:val="24"/>
          <w:szCs w:val="24"/>
        </w:rPr>
        <w:t xml:space="preserve">LEGISLAÇÃO </w:t>
      </w:r>
    </w:p>
    <w:p w:rsidR="00D81136" w:rsidRDefault="00D81136" w:rsidP="00D81136">
      <w:pPr>
        <w:pStyle w:val="Ttulo5"/>
        <w:shd w:val="clear" w:color="auto" w:fill="3366FF"/>
        <w:spacing w:before="0" w:after="0"/>
        <w:jc w:val="center"/>
        <w:rPr>
          <w:rFonts w:ascii="Verdana" w:eastAsia="Times New Roman" w:hAnsi="Verdana"/>
          <w:i w:val="0"/>
          <w:iCs w:val="0"/>
          <w:color w:val="FFFFFF"/>
          <w:sz w:val="24"/>
          <w:szCs w:val="24"/>
        </w:rPr>
      </w:pPr>
    </w:p>
    <w:p w:rsidR="002F2B4E" w:rsidRDefault="00221E64" w:rsidP="00D81136">
      <w:pPr>
        <w:pStyle w:val="Ttulo3"/>
        <w:shd w:val="clear" w:color="auto" w:fill="EEECE1"/>
        <w:spacing w:before="0"/>
        <w:jc w:val="both"/>
        <w:rPr>
          <w:rFonts w:ascii="Verdana" w:eastAsia="Times New Roman" w:hAnsi="Verdana"/>
          <w:color w:val="0070C0"/>
        </w:rPr>
      </w:pPr>
      <w:r>
        <w:rPr>
          <w:rFonts w:ascii="Verdana" w:eastAsia="Times New Roman" w:hAnsi="Verdana"/>
          <w:color w:val="0070C0"/>
        </w:rPr>
        <w:t xml:space="preserve">RESOLUÇÃO CD/e SOCIAL nº 01/2017 </w:t>
      </w:r>
      <w:r w:rsidR="002F2B4E">
        <w:rPr>
          <w:rFonts w:ascii="Verdana" w:eastAsia="Times New Roman" w:hAnsi="Verdana"/>
          <w:color w:val="0070C0"/>
        </w:rPr>
        <w:t>–ALTERA NOR</w:t>
      </w:r>
      <w:r w:rsidR="0011476B">
        <w:rPr>
          <w:rFonts w:ascii="Verdana" w:eastAsia="Times New Roman" w:hAnsi="Verdana"/>
          <w:color w:val="0070C0"/>
        </w:rPr>
        <w:t>MA</w:t>
      </w:r>
      <w:r w:rsidR="002F2B4E">
        <w:rPr>
          <w:rFonts w:ascii="Verdana" w:eastAsia="Times New Roman" w:hAnsi="Verdana"/>
          <w:color w:val="0070C0"/>
        </w:rPr>
        <w:t xml:space="preserve"> SOBRE IMPL</w:t>
      </w:r>
      <w:r w:rsidR="0011476B">
        <w:rPr>
          <w:rFonts w:ascii="Verdana" w:eastAsia="Times New Roman" w:hAnsi="Verdana"/>
          <w:color w:val="0070C0"/>
        </w:rPr>
        <w:t>E</w:t>
      </w:r>
      <w:r w:rsidR="002F2B4E">
        <w:rPr>
          <w:rFonts w:ascii="Verdana" w:eastAsia="Times New Roman" w:hAnsi="Verdana"/>
          <w:color w:val="0070C0"/>
        </w:rPr>
        <w:t>ME</w:t>
      </w:r>
      <w:r w:rsidR="0011476B">
        <w:rPr>
          <w:rFonts w:ascii="Verdana" w:eastAsia="Times New Roman" w:hAnsi="Verdana"/>
          <w:color w:val="0070C0"/>
        </w:rPr>
        <w:t>NTA</w:t>
      </w:r>
      <w:r w:rsidR="002F2B4E">
        <w:rPr>
          <w:rFonts w:ascii="Verdana" w:eastAsia="Times New Roman" w:hAnsi="Verdana"/>
          <w:color w:val="0070C0"/>
        </w:rPr>
        <w:t>ÇÃO PROGRESSIVA DO eSOCIAL</w:t>
      </w:r>
    </w:p>
    <w:p w:rsidR="00D81136" w:rsidRDefault="00D81136" w:rsidP="00D81136">
      <w:pPr>
        <w:pStyle w:val="Ttulo3"/>
        <w:shd w:val="clear" w:color="auto" w:fill="EEECE1"/>
        <w:spacing w:before="0"/>
        <w:jc w:val="both"/>
        <w:rPr>
          <w:rFonts w:ascii="Verdana" w:eastAsia="Times New Roman" w:hAnsi="Verdana"/>
          <w:color w:val="0070C0"/>
        </w:rPr>
      </w:pPr>
      <w:r>
        <w:rPr>
          <w:rFonts w:ascii="Verdana" w:eastAsia="Times New Roman" w:hAnsi="Verdana"/>
          <w:color w:val="0070C0"/>
        </w:rPr>
        <w:t xml:space="preserve">PUBLICAÇÃO – DOU- </w:t>
      </w:r>
      <w:r w:rsidR="002F2B4E">
        <w:rPr>
          <w:rFonts w:ascii="Verdana" w:eastAsia="Times New Roman" w:hAnsi="Verdana"/>
          <w:color w:val="0070C0"/>
        </w:rPr>
        <w:t>30</w:t>
      </w:r>
      <w:r>
        <w:rPr>
          <w:rFonts w:ascii="Verdana" w:eastAsia="Times New Roman" w:hAnsi="Verdana"/>
          <w:color w:val="0070C0"/>
        </w:rPr>
        <w:t xml:space="preserve">/11/2017 </w:t>
      </w:r>
    </w:p>
    <w:p w:rsidR="00B003BA" w:rsidRPr="002F2B4E" w:rsidRDefault="00B003BA" w:rsidP="002F2B4E">
      <w:pPr>
        <w:pStyle w:val="Ttulo3"/>
        <w:spacing w:before="0"/>
        <w:jc w:val="both"/>
        <w:rPr>
          <w:sz w:val="20"/>
          <w:szCs w:val="20"/>
        </w:rPr>
      </w:pPr>
    </w:p>
    <w:p w:rsidR="002F2B4E" w:rsidRDefault="00B003BA" w:rsidP="002F2B4E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</w:rPr>
      </w:pPr>
      <w:r w:rsidRPr="002F2B4E">
        <w:rPr>
          <w:rFonts w:ascii="Verdana" w:hAnsi="Verdana"/>
          <w:b/>
          <w:bCs/>
          <w:sz w:val="20"/>
          <w:szCs w:val="20"/>
        </w:rPr>
        <w:t xml:space="preserve">O Comitê Diretivo do eSocial (CD/eSocial) alterou a Resolução CD/eSocial nº 2/2016 </w:t>
      </w:r>
      <w:r w:rsidR="002F2B4E" w:rsidRPr="002F2B4E">
        <w:rPr>
          <w:rFonts w:ascii="Verdana" w:hAnsi="Verdana"/>
          <w:b/>
          <w:bCs/>
          <w:sz w:val="20"/>
          <w:szCs w:val="20"/>
          <w:u w:val="single"/>
        </w:rPr>
        <w:t>dispondo sobre o cronograma de implantação do eSocial</w:t>
      </w:r>
      <w:r w:rsidR="002F2B4E">
        <w:rPr>
          <w:rFonts w:ascii="Verdana" w:hAnsi="Verdana"/>
          <w:b/>
          <w:bCs/>
          <w:sz w:val="20"/>
          <w:szCs w:val="20"/>
        </w:rPr>
        <w:t xml:space="preserve"> , estabelecendo a obrigatoriedade da</w:t>
      </w:r>
      <w:r w:rsidRPr="002F2B4E">
        <w:rPr>
          <w:rFonts w:ascii="Verdana" w:hAnsi="Verdana"/>
          <w:b/>
          <w:bCs/>
          <w:sz w:val="20"/>
          <w:szCs w:val="20"/>
        </w:rPr>
        <w:t xml:space="preserve"> implementação progressiva do Sistema de Escrituração Digital das Obrigações Fiscais, Previdenciárias e Trabalhistas (eSocial)</w:t>
      </w:r>
      <w:r w:rsidR="002F2B4E">
        <w:rPr>
          <w:rFonts w:ascii="Verdana" w:hAnsi="Verdana"/>
          <w:b/>
          <w:bCs/>
          <w:sz w:val="20"/>
          <w:szCs w:val="20"/>
        </w:rPr>
        <w:t>.</w:t>
      </w:r>
      <w:r w:rsidR="00723A2D">
        <w:rPr>
          <w:rFonts w:ascii="Verdana" w:hAnsi="Verdana"/>
          <w:b/>
          <w:bCs/>
          <w:sz w:val="20"/>
          <w:szCs w:val="20"/>
        </w:rPr>
        <w:t xml:space="preserve"> </w:t>
      </w:r>
      <w:r w:rsidR="002F2B4E">
        <w:rPr>
          <w:rFonts w:ascii="Verdana" w:hAnsi="Verdana"/>
          <w:b/>
          <w:bCs/>
          <w:sz w:val="20"/>
          <w:szCs w:val="20"/>
        </w:rPr>
        <w:t>Destacamos:</w:t>
      </w:r>
    </w:p>
    <w:p w:rsidR="00723A2D" w:rsidRPr="00723A2D" w:rsidRDefault="00723A2D" w:rsidP="00723A2D">
      <w:pPr>
        <w:pStyle w:val="NormalWeb"/>
        <w:numPr>
          <w:ilvl w:val="0"/>
          <w:numId w:val="6"/>
        </w:numPr>
        <w:jc w:val="both"/>
        <w:rPr>
          <w:rFonts w:ascii="Verdana" w:hAnsi="Verdana"/>
          <w:sz w:val="20"/>
          <w:szCs w:val="20"/>
        </w:rPr>
      </w:pPr>
      <w:r w:rsidRPr="00723A2D">
        <w:rPr>
          <w:rFonts w:ascii="Verdana" w:hAnsi="Verdana"/>
          <w:b/>
          <w:sz w:val="20"/>
          <w:szCs w:val="20"/>
          <w:u w:val="single"/>
        </w:rPr>
        <w:t>Estabeleceu a obrigatoriedade ao eSocial</w:t>
      </w:r>
      <w:r w:rsidRPr="00723A2D">
        <w:rPr>
          <w:rFonts w:ascii="Verdana" w:hAnsi="Verdana"/>
          <w:sz w:val="20"/>
          <w:szCs w:val="20"/>
        </w:rPr>
        <w:t xml:space="preserve"> </w:t>
      </w:r>
      <w:r w:rsidRPr="00723A2D">
        <w:rPr>
          <w:rFonts w:ascii="Verdana" w:hAnsi="Verdana"/>
          <w:b/>
          <w:sz w:val="20"/>
          <w:szCs w:val="20"/>
        </w:rPr>
        <w:t>a partir de janeiro de 2018</w:t>
      </w:r>
      <w:r w:rsidRPr="00723A2D">
        <w:rPr>
          <w:rFonts w:ascii="Verdana" w:hAnsi="Verdana"/>
          <w:sz w:val="20"/>
          <w:szCs w:val="20"/>
        </w:rPr>
        <w:t xml:space="preserve"> para as empresas integrantes do primeiro grupo (entidades integrantes do “Grupo 2 - Entidades Empresariais” do </w:t>
      </w:r>
      <w:hyperlink r:id="rId6" w:tgtFrame="_blank" w:history="1">
        <w:r w:rsidRPr="00723A2D">
          <w:rPr>
            <w:rStyle w:val="Hyperlink"/>
            <w:rFonts w:ascii="Verdana" w:hAnsi="Verdana"/>
            <w:sz w:val="20"/>
            <w:szCs w:val="20"/>
          </w:rPr>
          <w:t>Anexo V</w:t>
        </w:r>
      </w:hyperlink>
      <w:r w:rsidRPr="00723A2D">
        <w:rPr>
          <w:rFonts w:ascii="Verdana" w:hAnsi="Verdana"/>
          <w:sz w:val="20"/>
          <w:szCs w:val="20"/>
        </w:rPr>
        <w:t xml:space="preserve"> da </w:t>
      </w:r>
      <w:hyperlink r:id="rId7" w:tgtFrame="_blank" w:history="1">
        <w:r w:rsidRPr="00723A2D">
          <w:rPr>
            <w:rStyle w:val="Hyperlink"/>
            <w:rFonts w:ascii="Verdana" w:hAnsi="Verdana"/>
            <w:sz w:val="20"/>
            <w:szCs w:val="20"/>
          </w:rPr>
          <w:t>Instrução Normativa RFB nº 1.634, de 2016</w:t>
        </w:r>
      </w:hyperlink>
      <w:r w:rsidRPr="00723A2D">
        <w:rPr>
          <w:rFonts w:ascii="Verdana" w:hAnsi="Verdana"/>
          <w:sz w:val="20"/>
          <w:szCs w:val="20"/>
        </w:rPr>
        <w:t xml:space="preserve">, </w:t>
      </w:r>
      <w:r w:rsidRPr="00723A2D">
        <w:rPr>
          <w:rFonts w:ascii="Verdana" w:hAnsi="Verdana"/>
          <w:b/>
          <w:sz w:val="20"/>
          <w:szCs w:val="20"/>
        </w:rPr>
        <w:t>com faturamento no ano de 2016 acima de setenta e oito milhões de reais)</w:t>
      </w:r>
      <w:r w:rsidRPr="00723A2D">
        <w:rPr>
          <w:rFonts w:ascii="Verdana" w:hAnsi="Verdana"/>
          <w:sz w:val="20"/>
          <w:szCs w:val="20"/>
        </w:rPr>
        <w:t>.</w:t>
      </w:r>
    </w:p>
    <w:p w:rsidR="00723A2D" w:rsidRPr="00723A2D" w:rsidRDefault="00723A2D" w:rsidP="00723A2D">
      <w:pPr>
        <w:pStyle w:val="NormalWeb"/>
        <w:numPr>
          <w:ilvl w:val="0"/>
          <w:numId w:val="6"/>
        </w:numPr>
        <w:jc w:val="both"/>
        <w:rPr>
          <w:rFonts w:ascii="Verdana" w:hAnsi="Verdana"/>
          <w:b/>
          <w:sz w:val="20"/>
          <w:szCs w:val="20"/>
        </w:rPr>
      </w:pPr>
      <w:r w:rsidRPr="00723A2D">
        <w:rPr>
          <w:rFonts w:ascii="Verdana" w:hAnsi="Verdana"/>
          <w:b/>
          <w:sz w:val="20"/>
          <w:szCs w:val="20"/>
        </w:rPr>
        <w:t>Possibilitou a antecipação da obrigatoriedade</w:t>
      </w:r>
      <w:r w:rsidRPr="00723A2D">
        <w:rPr>
          <w:rFonts w:ascii="Verdana" w:hAnsi="Verdana"/>
          <w:sz w:val="20"/>
          <w:szCs w:val="20"/>
        </w:rPr>
        <w:t xml:space="preserve"> as entidades integrantes do “Grupo 2 - Entidades Empresariais” do Anexo V da Instrução Normativa RFB nº 1.634, de 2016, </w:t>
      </w:r>
      <w:r w:rsidRPr="00723A2D">
        <w:rPr>
          <w:rFonts w:ascii="Verdana" w:hAnsi="Verdana"/>
          <w:b/>
          <w:sz w:val="20"/>
          <w:szCs w:val="20"/>
          <w:u w:val="single"/>
        </w:rPr>
        <w:t>com faturamento no ano-calendário de 2016, menor ou igual</w:t>
      </w:r>
      <w:r w:rsidRPr="00723A2D">
        <w:rPr>
          <w:rFonts w:ascii="Verdana" w:hAnsi="Verdana"/>
          <w:b/>
          <w:sz w:val="20"/>
          <w:szCs w:val="20"/>
        </w:rPr>
        <w:t xml:space="preserve"> a</w:t>
      </w:r>
      <w:r w:rsidRPr="00723A2D">
        <w:rPr>
          <w:rFonts w:ascii="Verdana" w:hAnsi="Verdana"/>
          <w:sz w:val="20"/>
          <w:szCs w:val="20"/>
        </w:rPr>
        <w:t xml:space="preserve"> </w:t>
      </w:r>
      <w:r w:rsidRPr="00723A2D">
        <w:rPr>
          <w:rFonts w:ascii="Verdana" w:hAnsi="Verdana"/>
          <w:b/>
          <w:sz w:val="20"/>
          <w:szCs w:val="20"/>
        </w:rPr>
        <w:t>setenta e oito milhões de reais</w:t>
      </w:r>
      <w:r w:rsidRPr="00723A2D">
        <w:rPr>
          <w:rFonts w:ascii="Verdana" w:hAnsi="Verdana"/>
          <w:sz w:val="20"/>
          <w:szCs w:val="20"/>
        </w:rPr>
        <w:t xml:space="preserve">, </w:t>
      </w:r>
      <w:r w:rsidRPr="00723A2D">
        <w:rPr>
          <w:rFonts w:ascii="Verdana" w:hAnsi="Verdana"/>
          <w:b/>
          <w:sz w:val="20"/>
          <w:szCs w:val="20"/>
        </w:rPr>
        <w:t>e as entidades integrantes do “Grupo 3 - Entidades Sem Fins Lucrativos”.</w:t>
      </w:r>
    </w:p>
    <w:p w:rsidR="00754125" w:rsidRDefault="00723A2D" w:rsidP="00754125">
      <w:pPr>
        <w:pStyle w:val="NormalWeb"/>
        <w:jc w:val="both"/>
        <w:rPr>
          <w:rFonts w:ascii="Verdana" w:hAnsi="Verdana"/>
          <w:b/>
          <w:sz w:val="20"/>
          <w:szCs w:val="20"/>
        </w:rPr>
      </w:pPr>
      <w:r w:rsidRPr="00723A2D">
        <w:rPr>
          <w:rFonts w:ascii="Verdana" w:hAnsi="Verdana"/>
          <w:sz w:val="20"/>
          <w:szCs w:val="20"/>
        </w:rPr>
        <w:t>As empresas que quiserem antecipar para janeiro de 2018 a utilização do eSocial deverão acessar o eSocial, no endereço </w:t>
      </w:r>
      <w:hyperlink r:id="rId8" w:tgtFrame="_self" w:history="1">
        <w:r w:rsidRPr="00723A2D">
          <w:rPr>
            <w:rStyle w:val="Hyperlink"/>
            <w:rFonts w:ascii="Verdana" w:hAnsi="Verdana"/>
            <w:sz w:val="20"/>
            <w:szCs w:val="20"/>
          </w:rPr>
          <w:t>https://login.esocial.gov.br/login.aspx</w:t>
        </w:r>
      </w:hyperlink>
      <w:r w:rsidRPr="00723A2D">
        <w:rPr>
          <w:rFonts w:ascii="Verdana" w:hAnsi="Verdana"/>
          <w:sz w:val="20"/>
          <w:szCs w:val="20"/>
        </w:rPr>
        <w:t xml:space="preserve">, utilizando certificado digital, </w:t>
      </w:r>
      <w:r w:rsidRPr="00723A2D">
        <w:rPr>
          <w:rFonts w:ascii="Verdana" w:hAnsi="Verdana"/>
          <w:b/>
          <w:sz w:val="20"/>
          <w:szCs w:val="20"/>
        </w:rPr>
        <w:t>no período de 04 a 20 de dezembro de 2017</w:t>
      </w:r>
      <w:r w:rsidRPr="00723A2D">
        <w:rPr>
          <w:rFonts w:ascii="Verdana" w:hAnsi="Verdana"/>
          <w:sz w:val="20"/>
          <w:szCs w:val="20"/>
        </w:rPr>
        <w:t xml:space="preserve">, </w:t>
      </w:r>
      <w:r w:rsidRPr="00723A2D">
        <w:rPr>
          <w:rFonts w:ascii="Verdana" w:hAnsi="Verdana"/>
          <w:b/>
          <w:sz w:val="20"/>
          <w:szCs w:val="20"/>
        </w:rPr>
        <w:t>confirmando sua opção</w:t>
      </w:r>
      <w:r w:rsidRPr="00723A2D">
        <w:rPr>
          <w:rFonts w:ascii="Verdana" w:hAnsi="Verdana"/>
          <w:sz w:val="20"/>
          <w:szCs w:val="20"/>
        </w:rPr>
        <w:t xml:space="preserve">. </w:t>
      </w:r>
      <w:r w:rsidRPr="00723A2D">
        <w:rPr>
          <w:rFonts w:ascii="Verdana" w:hAnsi="Verdana"/>
          <w:b/>
          <w:sz w:val="20"/>
          <w:szCs w:val="20"/>
          <w:u w:val="single"/>
        </w:rPr>
        <w:t>Esta opção é irretratável</w:t>
      </w:r>
      <w:r w:rsidRPr="00723A2D">
        <w:rPr>
          <w:rFonts w:ascii="Verdana" w:hAnsi="Verdana"/>
          <w:b/>
          <w:sz w:val="20"/>
          <w:szCs w:val="20"/>
        </w:rPr>
        <w:t xml:space="preserve"> e sujeita as empresas aos mesmos prazos e efeitos jurídicos aplicáveis às empresas do primeiro grupo.</w:t>
      </w:r>
      <w:r w:rsidR="00754125">
        <w:rPr>
          <w:rFonts w:ascii="Verdana" w:hAnsi="Verdana"/>
          <w:b/>
          <w:sz w:val="20"/>
          <w:szCs w:val="20"/>
        </w:rPr>
        <w:t xml:space="preserve">                          </w:t>
      </w:r>
    </w:p>
    <w:p w:rsidR="00CD3C2A" w:rsidRPr="00C21865" w:rsidRDefault="00CD3C2A" w:rsidP="00754125">
      <w:pPr>
        <w:pStyle w:val="NormalWeb"/>
        <w:spacing w:before="0" w:beforeAutospacing="0" w:after="0" w:afterAutospacing="0"/>
        <w:jc w:val="center"/>
        <w:rPr>
          <w:rFonts w:ascii="Verdana" w:hAnsi="Verdana" w:cs="Arial"/>
          <w:b/>
          <w:color w:val="D50B0B"/>
          <w:spacing w:val="5"/>
          <w:sz w:val="22"/>
          <w:szCs w:val="22"/>
        </w:rPr>
      </w:pPr>
      <w:r w:rsidRPr="00C21865">
        <w:rPr>
          <w:rFonts w:ascii="Verdana" w:hAnsi="Verdana" w:cs="Arial"/>
          <w:b/>
          <w:color w:val="D50B0B"/>
          <w:spacing w:val="5"/>
          <w:sz w:val="22"/>
          <w:szCs w:val="22"/>
        </w:rPr>
        <w:t>Confira as etapas :</w:t>
      </w:r>
    </w:p>
    <w:p w:rsidR="00CD3C2A" w:rsidRDefault="00CD3C2A" w:rsidP="00754125">
      <w:pPr>
        <w:pStyle w:val="Ttulo2"/>
        <w:shd w:val="clear" w:color="auto" w:fill="FFFFFF"/>
        <w:spacing w:before="0" w:line="240" w:lineRule="auto"/>
        <w:jc w:val="center"/>
        <w:rPr>
          <w:rFonts w:ascii="Verdana" w:hAnsi="Verdana" w:cs="Arial"/>
          <w:color w:val="auto"/>
          <w:spacing w:val="5"/>
          <w:sz w:val="22"/>
          <w:szCs w:val="22"/>
        </w:rPr>
      </w:pPr>
      <w:r w:rsidRPr="00CD3C2A">
        <w:rPr>
          <w:rFonts w:ascii="Verdana" w:hAnsi="Verdana" w:cs="Arial"/>
          <w:color w:val="auto"/>
          <w:spacing w:val="5"/>
          <w:sz w:val="22"/>
          <w:szCs w:val="22"/>
        </w:rPr>
        <w:t>Novas etapas para empresas com faturamento superior a R$ 78 milhões</w:t>
      </w:r>
    </w:p>
    <w:p w:rsidR="00754125" w:rsidRDefault="00754125" w:rsidP="0075412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Verdana" w:hAnsi="Verdana" w:cs="Arial"/>
          <w:b/>
          <w:bCs/>
          <w:color w:val="D50B0B"/>
          <w:sz w:val="20"/>
          <w:szCs w:val="20"/>
        </w:rPr>
      </w:pPr>
    </w:p>
    <w:p w:rsidR="00CD3C2A" w:rsidRPr="00754125" w:rsidRDefault="00CD3C2A" w:rsidP="0075412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Verdana" w:hAnsi="Verdana" w:cs="Arial"/>
          <w:color w:val="313131"/>
          <w:sz w:val="20"/>
          <w:szCs w:val="20"/>
        </w:rPr>
      </w:pPr>
      <w:r w:rsidRPr="00754125">
        <w:rPr>
          <w:rFonts w:ascii="Verdana" w:hAnsi="Verdana" w:cs="Arial"/>
          <w:b/>
          <w:bCs/>
          <w:color w:val="D50B0B"/>
          <w:sz w:val="20"/>
          <w:szCs w:val="20"/>
        </w:rPr>
        <w:t>Janeiro de 2018:</w:t>
      </w:r>
      <w:r w:rsidRPr="00754125">
        <w:rPr>
          <w:rFonts w:ascii="Verdana" w:hAnsi="Verdana" w:cs="Arial"/>
          <w:color w:val="313131"/>
          <w:sz w:val="20"/>
          <w:szCs w:val="20"/>
        </w:rPr>
        <w:t> Cadastro inicial de tabelas e vínculos de funcionários com ou sem vínculo empregatício: Ex. salários (cód. 001); Descontos (cód 002);INSS (cód 099).São códigos vinculados a folha de pagamentos. Código para o local onde o trabalhador exerce a atividade , quando a empresa possui mais de um endereço; Tabela com horários de trabalho .</w:t>
      </w:r>
    </w:p>
    <w:p w:rsidR="00754125" w:rsidRDefault="00754125" w:rsidP="0075412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Verdana" w:hAnsi="Verdana" w:cs="Arial"/>
          <w:b/>
          <w:bCs/>
          <w:color w:val="D50B0B"/>
          <w:sz w:val="20"/>
          <w:szCs w:val="20"/>
        </w:rPr>
      </w:pPr>
    </w:p>
    <w:p w:rsidR="00CD3C2A" w:rsidRPr="00754125" w:rsidRDefault="00CD3C2A" w:rsidP="0075412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Verdana" w:hAnsi="Verdana" w:cs="Arial"/>
          <w:color w:val="313131"/>
          <w:sz w:val="20"/>
          <w:szCs w:val="20"/>
        </w:rPr>
      </w:pPr>
      <w:r w:rsidRPr="00754125">
        <w:rPr>
          <w:rFonts w:ascii="Verdana" w:hAnsi="Verdana" w:cs="Arial"/>
          <w:b/>
          <w:bCs/>
          <w:color w:val="D50B0B"/>
          <w:sz w:val="20"/>
          <w:szCs w:val="20"/>
        </w:rPr>
        <w:lastRenderedPageBreak/>
        <w:t>Março de 2018:</w:t>
      </w:r>
      <w:r w:rsidRPr="00754125">
        <w:rPr>
          <w:rFonts w:ascii="Verdana" w:hAnsi="Verdana" w:cs="Arial"/>
          <w:color w:val="313131"/>
          <w:sz w:val="20"/>
          <w:szCs w:val="20"/>
        </w:rPr>
        <w:t> Eventos não-periódicos, como admissões, demissões , ferías e afastamentos .</w:t>
      </w:r>
    </w:p>
    <w:p w:rsidR="00754125" w:rsidRDefault="00754125" w:rsidP="0075412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Verdana" w:hAnsi="Verdana" w:cs="Arial"/>
          <w:b/>
          <w:bCs/>
          <w:color w:val="D50B0B"/>
          <w:sz w:val="20"/>
          <w:szCs w:val="20"/>
        </w:rPr>
      </w:pPr>
    </w:p>
    <w:p w:rsidR="00CD3C2A" w:rsidRPr="00754125" w:rsidRDefault="00CD3C2A" w:rsidP="0075412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Verdana" w:hAnsi="Verdana" w:cs="Arial"/>
          <w:color w:val="313131"/>
          <w:sz w:val="20"/>
          <w:szCs w:val="20"/>
        </w:rPr>
      </w:pPr>
      <w:r w:rsidRPr="00754125">
        <w:rPr>
          <w:rFonts w:ascii="Verdana" w:hAnsi="Verdana" w:cs="Arial"/>
          <w:b/>
          <w:bCs/>
          <w:color w:val="D50B0B"/>
          <w:sz w:val="20"/>
          <w:szCs w:val="20"/>
        </w:rPr>
        <w:t>Maio de 2018:</w:t>
      </w:r>
      <w:r w:rsidRPr="00754125">
        <w:rPr>
          <w:rFonts w:ascii="Verdana" w:hAnsi="Verdana" w:cs="Arial"/>
          <w:color w:val="313131"/>
          <w:sz w:val="20"/>
          <w:szCs w:val="20"/>
        </w:rPr>
        <w:t> Eventos periódicos, como INSS e FGTS.</w:t>
      </w:r>
    </w:p>
    <w:p w:rsidR="00754125" w:rsidRDefault="00754125" w:rsidP="00754125">
      <w:pPr>
        <w:shd w:val="clear" w:color="auto" w:fill="FFFFFF"/>
        <w:spacing w:after="0" w:line="240" w:lineRule="auto"/>
        <w:jc w:val="both"/>
        <w:rPr>
          <w:rFonts w:ascii="Verdana" w:hAnsi="Verdana" w:cs="Arial"/>
          <w:b/>
          <w:bCs/>
          <w:color w:val="D50B0B"/>
          <w:sz w:val="20"/>
          <w:szCs w:val="20"/>
        </w:rPr>
      </w:pPr>
    </w:p>
    <w:p w:rsidR="00C21865" w:rsidRPr="00754125" w:rsidRDefault="00C21865" w:rsidP="00754125">
      <w:pPr>
        <w:shd w:val="clear" w:color="auto" w:fill="FFFFFF"/>
        <w:spacing w:after="0" w:line="240" w:lineRule="auto"/>
        <w:jc w:val="both"/>
        <w:rPr>
          <w:rFonts w:ascii="Verdana" w:hAnsi="Verdana" w:cs="Arial"/>
          <w:b/>
          <w:bCs/>
          <w:color w:val="D50B0B"/>
          <w:sz w:val="20"/>
          <w:szCs w:val="20"/>
        </w:rPr>
      </w:pPr>
      <w:r w:rsidRPr="00754125">
        <w:rPr>
          <w:rFonts w:ascii="Verdana" w:hAnsi="Verdana" w:cs="Arial"/>
          <w:b/>
          <w:bCs/>
          <w:color w:val="D50B0B"/>
          <w:sz w:val="20"/>
          <w:szCs w:val="20"/>
        </w:rPr>
        <w:t>Julho de 2018 :</w:t>
      </w:r>
      <w:r w:rsidR="00754125" w:rsidRPr="00754125">
        <w:rPr>
          <w:rFonts w:ascii="Verdana" w:hAnsi="Verdana" w:cs="Arial"/>
          <w:b/>
          <w:bCs/>
          <w:color w:val="D50B0B"/>
          <w:sz w:val="20"/>
          <w:szCs w:val="20"/>
        </w:rPr>
        <w:t xml:space="preserve"> </w:t>
      </w:r>
      <w:r w:rsidRPr="00754125">
        <w:rPr>
          <w:rFonts w:ascii="Verdana" w:hAnsi="Verdana" w:cs="Arial"/>
          <w:bCs/>
          <w:sz w:val="20"/>
          <w:szCs w:val="20"/>
        </w:rPr>
        <w:t>Substituição da GFIP e compensação cruzada</w:t>
      </w:r>
      <w:r w:rsidRPr="00754125">
        <w:rPr>
          <w:rFonts w:ascii="Verdana" w:hAnsi="Verdana" w:cs="Arial"/>
          <w:b/>
          <w:bCs/>
          <w:color w:val="D50B0B"/>
          <w:sz w:val="20"/>
          <w:szCs w:val="20"/>
        </w:rPr>
        <w:t>. </w:t>
      </w:r>
    </w:p>
    <w:p w:rsidR="00754125" w:rsidRDefault="00754125" w:rsidP="00754125">
      <w:pPr>
        <w:shd w:val="clear" w:color="auto" w:fill="FFFFFF"/>
        <w:spacing w:after="0" w:line="240" w:lineRule="auto"/>
        <w:jc w:val="both"/>
        <w:rPr>
          <w:rFonts w:ascii="Verdana" w:hAnsi="Verdana" w:cs="Arial"/>
          <w:b/>
          <w:bCs/>
          <w:color w:val="D50B0B"/>
          <w:sz w:val="20"/>
          <w:szCs w:val="20"/>
        </w:rPr>
      </w:pPr>
    </w:p>
    <w:p w:rsidR="00754125" w:rsidRPr="00754125" w:rsidRDefault="00C21865" w:rsidP="00754125">
      <w:pPr>
        <w:shd w:val="clear" w:color="auto" w:fill="FFFFFF"/>
        <w:spacing w:after="0" w:line="240" w:lineRule="auto"/>
        <w:jc w:val="both"/>
        <w:rPr>
          <w:rFonts w:ascii="Verdana" w:eastAsia="Times New Roman" w:hAnsi="Verdana" w:cs="Arial"/>
          <w:color w:val="313131"/>
          <w:sz w:val="20"/>
          <w:szCs w:val="20"/>
        </w:rPr>
      </w:pPr>
      <w:r w:rsidRPr="00754125">
        <w:rPr>
          <w:rFonts w:ascii="Verdana" w:hAnsi="Verdana" w:cs="Arial"/>
          <w:b/>
          <w:bCs/>
          <w:color w:val="D50B0B"/>
          <w:sz w:val="20"/>
          <w:szCs w:val="20"/>
        </w:rPr>
        <w:t>Janeiro de 2019:</w:t>
      </w:r>
      <w:r w:rsidRPr="00754125">
        <w:rPr>
          <w:rFonts w:ascii="Verdana" w:hAnsi="Verdana" w:cs="Arial"/>
          <w:color w:val="313131"/>
          <w:sz w:val="20"/>
          <w:szCs w:val="20"/>
        </w:rPr>
        <w:t> </w:t>
      </w:r>
      <w:r w:rsidRPr="00754125">
        <w:rPr>
          <w:rFonts w:ascii="Verdana" w:eastAsia="Times New Roman" w:hAnsi="Verdana" w:cs="Arial"/>
          <w:color w:val="313131"/>
          <w:sz w:val="20"/>
          <w:szCs w:val="20"/>
        </w:rPr>
        <w:t>itens relacionados à segurança do trabalho, como exames médicos admissionais e demissionais, mudanças de cargo e informações relacionadas a riscos ambientais</w:t>
      </w:r>
    </w:p>
    <w:p w:rsidR="00754125" w:rsidRDefault="00754125" w:rsidP="00C21865">
      <w:pPr>
        <w:pStyle w:val="NormalWeb"/>
        <w:spacing w:before="0" w:beforeAutospacing="0" w:after="0" w:afterAutospacing="0"/>
        <w:jc w:val="both"/>
        <w:rPr>
          <w:rFonts w:ascii="Verdana" w:hAnsi="Verdana"/>
          <w:b/>
          <w:sz w:val="20"/>
          <w:szCs w:val="20"/>
        </w:rPr>
      </w:pPr>
    </w:p>
    <w:p w:rsidR="00723A2D" w:rsidRPr="00754125" w:rsidRDefault="00723A2D" w:rsidP="00C21865">
      <w:pPr>
        <w:pStyle w:val="NormalWeb"/>
        <w:spacing w:before="0" w:beforeAutospacing="0" w:after="0" w:afterAutospacing="0"/>
        <w:jc w:val="both"/>
        <w:rPr>
          <w:rFonts w:ascii="Verdana" w:hAnsi="Verdana"/>
          <w:b/>
          <w:sz w:val="20"/>
          <w:szCs w:val="20"/>
        </w:rPr>
      </w:pPr>
      <w:r w:rsidRPr="00754125">
        <w:rPr>
          <w:rFonts w:ascii="Verdana" w:hAnsi="Verdana"/>
          <w:b/>
          <w:sz w:val="20"/>
          <w:szCs w:val="20"/>
        </w:rPr>
        <w:t xml:space="preserve">Confira abaixo o cronograma </w:t>
      </w:r>
      <w:r w:rsidR="009A3579" w:rsidRPr="00754125">
        <w:rPr>
          <w:rFonts w:ascii="Verdana" w:hAnsi="Verdana"/>
          <w:b/>
          <w:sz w:val="20"/>
          <w:szCs w:val="20"/>
        </w:rPr>
        <w:t xml:space="preserve">de implantação do eSocial </w:t>
      </w:r>
      <w:r w:rsidRPr="00754125">
        <w:rPr>
          <w:rFonts w:ascii="Verdana" w:hAnsi="Verdana"/>
          <w:b/>
          <w:sz w:val="20"/>
          <w:szCs w:val="20"/>
        </w:rPr>
        <w:t>extraído do site eSocial:</w:t>
      </w:r>
    </w:p>
    <w:p w:rsidR="00723A2D" w:rsidRDefault="00723A2D" w:rsidP="00723A2D">
      <w:pPr>
        <w:pStyle w:val="NormalWeb"/>
        <w:jc w:val="both"/>
      </w:pPr>
      <w:r w:rsidRPr="00723A2D">
        <w:rPr>
          <w:noProof/>
        </w:rPr>
        <w:drawing>
          <wp:inline distT="0" distB="0" distL="0" distR="0">
            <wp:extent cx="5400040" cy="5252383"/>
            <wp:effectExtent l="19050" t="0" r="0" b="0"/>
            <wp:docPr id="44" name="Imagem 189" descr="e-Social-5-fases_Si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9" descr="e-Social-5-fases_Site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2523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2B4E" w:rsidRPr="009A3579" w:rsidRDefault="00C21865" w:rsidP="009A3579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 xml:space="preserve">Veja </w:t>
      </w:r>
      <w:r w:rsidR="009A3579" w:rsidRPr="009A3579">
        <w:rPr>
          <w:rFonts w:ascii="Verdana" w:hAnsi="Verdana"/>
          <w:b/>
          <w:bCs/>
          <w:sz w:val="20"/>
          <w:szCs w:val="20"/>
        </w:rPr>
        <w:t xml:space="preserve"> a íntegra da resolução no link abaixo –(DOU pag. 72/73):</w:t>
      </w:r>
    </w:p>
    <w:p w:rsidR="00B003BA" w:rsidRPr="009A3579" w:rsidRDefault="00FD2FC6" w:rsidP="009A3579">
      <w:pPr>
        <w:pStyle w:val="Ttulo3"/>
        <w:spacing w:before="0"/>
        <w:rPr>
          <w:rFonts w:ascii="Verdana" w:eastAsia="Times New Roman" w:hAnsi="Verdana"/>
          <w:sz w:val="20"/>
          <w:szCs w:val="20"/>
        </w:rPr>
      </w:pPr>
      <w:hyperlink r:id="rId10" w:history="1">
        <w:r w:rsidR="009A3579" w:rsidRPr="009A3579">
          <w:rPr>
            <w:rStyle w:val="Hyperlink"/>
            <w:rFonts w:ascii="Verdana" w:eastAsia="Times New Roman" w:hAnsi="Verdana"/>
            <w:sz w:val="20"/>
            <w:szCs w:val="20"/>
          </w:rPr>
          <w:t>http://pesquisa.in.gov.br/imprensa/jsp/visualiza/index.jsp?data=30/11/2017&amp;jornal=515&amp;pagina=72&amp;totalArquivos=276</w:t>
        </w:r>
      </w:hyperlink>
    </w:p>
    <w:p w:rsidR="00754125" w:rsidRDefault="00754125" w:rsidP="00114AE9">
      <w:pPr>
        <w:pStyle w:val="Ttulo3"/>
        <w:rPr>
          <w:rFonts w:ascii="Verdana" w:hAnsi="Verdana"/>
          <w:b w:val="0"/>
          <w:bCs w:val="0"/>
          <w:sz w:val="20"/>
          <w:szCs w:val="20"/>
          <w:u w:val="single"/>
        </w:rPr>
      </w:pPr>
    </w:p>
    <w:p w:rsidR="009A3579" w:rsidRDefault="009A3579" w:rsidP="00114AE9">
      <w:pPr>
        <w:pStyle w:val="Ttulo3"/>
        <w:rPr>
          <w:rFonts w:eastAsia="Times New Roman"/>
        </w:rPr>
      </w:pPr>
      <w:r>
        <w:rPr>
          <w:rFonts w:ascii="Verdana" w:hAnsi="Verdana"/>
          <w:b w:val="0"/>
          <w:bCs w:val="0"/>
          <w:sz w:val="20"/>
          <w:szCs w:val="20"/>
          <w:u w:val="single"/>
        </w:rPr>
        <w:t>---------------------------------------------------------------------------------------------</w:t>
      </w:r>
    </w:p>
    <w:p w:rsidR="009A3579" w:rsidRPr="009A3579" w:rsidRDefault="009A3579" w:rsidP="003D56E5">
      <w:pPr>
        <w:pStyle w:val="Ttulo3"/>
        <w:rPr>
          <w:rFonts w:ascii="Verdana" w:hAnsi="Verdana"/>
        </w:rPr>
      </w:pPr>
      <w:r w:rsidRPr="009A3579">
        <w:rPr>
          <w:rFonts w:ascii="Verdana" w:hAnsi="Verdana"/>
        </w:rPr>
        <w:t xml:space="preserve">NIS </w:t>
      </w:r>
      <w:r w:rsidR="00754125">
        <w:rPr>
          <w:rFonts w:ascii="Verdana" w:hAnsi="Verdana"/>
        </w:rPr>
        <w:t>–NUMERO DE INSCRIÇÃO SOCIAL T</w:t>
      </w:r>
      <w:r w:rsidRPr="009A3579">
        <w:rPr>
          <w:rFonts w:ascii="Verdana" w:hAnsi="Verdana"/>
        </w:rPr>
        <w:t>ERÁ VALIDADE NOS TESTES DA PRODUÇÃO RESTRITA</w:t>
      </w:r>
    </w:p>
    <w:p w:rsidR="009A3579" w:rsidRDefault="009A3579" w:rsidP="003D56E5">
      <w:pPr>
        <w:rPr>
          <w:rFonts w:ascii="Verdana" w:hAnsi="Verdana"/>
          <w:b/>
          <w:bCs/>
          <w:sz w:val="20"/>
          <w:szCs w:val="20"/>
        </w:rPr>
      </w:pPr>
    </w:p>
    <w:p w:rsidR="009A3579" w:rsidRPr="00636EEC" w:rsidRDefault="003D56E5" w:rsidP="009A3579">
      <w:pPr>
        <w:jc w:val="both"/>
        <w:rPr>
          <w:rFonts w:ascii="Verdana" w:hAnsi="Verdana"/>
          <w:b/>
          <w:bCs/>
          <w:sz w:val="20"/>
          <w:szCs w:val="20"/>
        </w:rPr>
      </w:pPr>
      <w:r w:rsidRPr="00636EEC">
        <w:rPr>
          <w:rFonts w:ascii="Verdana" w:hAnsi="Verdana"/>
          <w:b/>
          <w:bCs/>
          <w:sz w:val="20"/>
          <w:szCs w:val="20"/>
        </w:rPr>
        <w:t>Testes utilizam versão definitiva que entrará em produção em janeiro. As empresas já podem testar a versão 2.4.01 no ambiente de produção restrita, desde 27/11. Essa versão será a adotada no início de obrigatoriedade do eSocial, em janeiro/2018.</w:t>
      </w:r>
    </w:p>
    <w:p w:rsidR="007E52E9" w:rsidRPr="00636EEC" w:rsidRDefault="003D56E5" w:rsidP="009A3579">
      <w:pPr>
        <w:jc w:val="both"/>
        <w:rPr>
          <w:rFonts w:ascii="Verdana" w:hAnsi="Verdana"/>
          <w:sz w:val="20"/>
          <w:szCs w:val="20"/>
        </w:rPr>
      </w:pPr>
      <w:r w:rsidRPr="00636EEC">
        <w:rPr>
          <w:rFonts w:ascii="Verdana" w:hAnsi="Verdana"/>
          <w:sz w:val="20"/>
          <w:szCs w:val="20"/>
        </w:rPr>
        <w:t xml:space="preserve">Dentre as novidades, </w:t>
      </w:r>
      <w:r w:rsidRPr="00636EEC">
        <w:rPr>
          <w:rFonts w:ascii="Verdana" w:hAnsi="Verdana"/>
          <w:b/>
          <w:sz w:val="20"/>
          <w:szCs w:val="20"/>
        </w:rPr>
        <w:t>a principal é a validação do NIS</w:t>
      </w:r>
      <w:r w:rsidRPr="00636EEC">
        <w:rPr>
          <w:rFonts w:ascii="Verdana" w:hAnsi="Verdana"/>
          <w:sz w:val="20"/>
          <w:szCs w:val="20"/>
        </w:rPr>
        <w:t xml:space="preserve"> - Número de Inscrição Social, na base do CNIS - Cadastro Nacional de Informações Sociais.</w:t>
      </w:r>
    </w:p>
    <w:p w:rsidR="007E52E9" w:rsidRPr="00636EEC" w:rsidRDefault="003D56E5" w:rsidP="009A3579">
      <w:pPr>
        <w:jc w:val="both"/>
        <w:rPr>
          <w:rFonts w:ascii="Verdana" w:hAnsi="Verdana"/>
          <w:sz w:val="20"/>
          <w:szCs w:val="20"/>
        </w:rPr>
      </w:pPr>
      <w:r w:rsidRPr="00636EEC">
        <w:rPr>
          <w:rFonts w:ascii="Verdana" w:hAnsi="Verdana"/>
          <w:sz w:val="20"/>
          <w:szCs w:val="20"/>
        </w:rPr>
        <w:t>Uma das premissas para o envio de informações e recolhimento das obrigações por meio do eSocial é a consistência dos dados cadastrais enviados pelo empregador, o que está disponível para testes a partir desta versão.</w:t>
      </w:r>
    </w:p>
    <w:p w:rsidR="009A3579" w:rsidRPr="00636EEC" w:rsidRDefault="003D56E5" w:rsidP="009A3579">
      <w:pPr>
        <w:jc w:val="both"/>
        <w:rPr>
          <w:rFonts w:ascii="Verdana" w:hAnsi="Verdana"/>
          <w:sz w:val="20"/>
          <w:szCs w:val="20"/>
        </w:rPr>
      </w:pPr>
      <w:r w:rsidRPr="00636EEC">
        <w:rPr>
          <w:rFonts w:ascii="Verdana" w:hAnsi="Verdana"/>
          <w:sz w:val="20"/>
          <w:szCs w:val="20"/>
        </w:rPr>
        <w:t>Será necessário, então, que o empregador realize a Qualificação Cadastral dos trabalhadores. Para facilitar o trabalho de regularização cadastral, e como medida preventiva à rejeição dos dados, foi disponibilizado no Portal do eSocial a aplicação CQC (Consulta Qualificação Cadastral) para identificar possíveis divergências associadas ao nome da pessoa, à data de nascimento, ao CPF e ao NIS.</w:t>
      </w:r>
    </w:p>
    <w:p w:rsidR="007E52E9" w:rsidRPr="00636EEC" w:rsidRDefault="003D56E5" w:rsidP="007E52E9">
      <w:pPr>
        <w:jc w:val="both"/>
        <w:rPr>
          <w:rFonts w:ascii="Verdana" w:hAnsi="Verdana"/>
          <w:sz w:val="20"/>
          <w:szCs w:val="20"/>
        </w:rPr>
      </w:pPr>
      <w:r w:rsidRPr="00636EEC">
        <w:rPr>
          <w:rFonts w:ascii="Verdana" w:hAnsi="Verdana"/>
          <w:sz w:val="20"/>
          <w:szCs w:val="20"/>
        </w:rPr>
        <w:t>Eventuais divergências serão apontadas pelo sistema que apresentará uma mensagem orientativa de como proceder à correção dos dados.</w:t>
      </w:r>
    </w:p>
    <w:p w:rsidR="007E52E9" w:rsidRPr="00636EEC" w:rsidRDefault="003D56E5" w:rsidP="007E52E9">
      <w:pPr>
        <w:jc w:val="both"/>
        <w:rPr>
          <w:rFonts w:ascii="Verdana" w:hAnsi="Verdana"/>
          <w:sz w:val="20"/>
          <w:szCs w:val="20"/>
        </w:rPr>
      </w:pPr>
      <w:r w:rsidRPr="00636EEC">
        <w:rPr>
          <w:rFonts w:ascii="Verdana" w:hAnsi="Verdana"/>
          <w:sz w:val="20"/>
          <w:szCs w:val="20"/>
        </w:rPr>
        <w:t>Para mais informações sobre a Qualificação Cadastral, consulte o menu correspondente do portal do eSocial, além do Manual de Orientação do eSocial - MOS, disponível na página de Documentação Técnica.</w:t>
      </w:r>
    </w:p>
    <w:p w:rsidR="003D56E5" w:rsidRDefault="003D56E5" w:rsidP="007E52E9">
      <w:pPr>
        <w:jc w:val="both"/>
        <w:rPr>
          <w:rFonts w:ascii="Verdana" w:hAnsi="Verdana"/>
          <w:b/>
          <w:bCs/>
          <w:color w:val="0B5394"/>
          <w:sz w:val="15"/>
          <w:szCs w:val="15"/>
        </w:rPr>
      </w:pPr>
      <w:r>
        <w:rPr>
          <w:rFonts w:ascii="Verdana" w:hAnsi="Verdana"/>
          <w:b/>
          <w:bCs/>
          <w:color w:val="0B5394"/>
          <w:sz w:val="15"/>
          <w:szCs w:val="15"/>
        </w:rPr>
        <w:t xml:space="preserve">Fonte - Portal </w:t>
      </w:r>
      <w:r w:rsidR="00AA753B">
        <w:rPr>
          <w:rFonts w:ascii="Verdana" w:hAnsi="Verdana"/>
          <w:b/>
          <w:bCs/>
          <w:color w:val="0B5394"/>
          <w:sz w:val="15"/>
          <w:szCs w:val="15"/>
        </w:rPr>
        <w:t>–</w:t>
      </w:r>
      <w:r>
        <w:rPr>
          <w:rFonts w:ascii="Verdana" w:hAnsi="Verdana"/>
          <w:b/>
          <w:bCs/>
          <w:color w:val="0B5394"/>
          <w:sz w:val="15"/>
          <w:szCs w:val="15"/>
        </w:rPr>
        <w:t xml:space="preserve"> eSocial</w:t>
      </w:r>
    </w:p>
    <w:p w:rsidR="00754125" w:rsidRDefault="00754125" w:rsidP="00754125">
      <w:pPr>
        <w:pStyle w:val="Ttulo3"/>
        <w:rPr>
          <w:rFonts w:eastAsia="Times New Roman"/>
        </w:rPr>
      </w:pPr>
      <w:r>
        <w:rPr>
          <w:rFonts w:ascii="Verdana" w:hAnsi="Verdana"/>
          <w:b w:val="0"/>
          <w:bCs w:val="0"/>
          <w:sz w:val="20"/>
          <w:szCs w:val="20"/>
          <w:u w:val="single"/>
        </w:rPr>
        <w:t>---------------------------------------------------------------------------------------------</w:t>
      </w:r>
    </w:p>
    <w:p w:rsidR="00754125" w:rsidRDefault="00754125" w:rsidP="007E52E9">
      <w:pPr>
        <w:jc w:val="both"/>
        <w:rPr>
          <w:rFonts w:ascii="Verdana" w:hAnsi="Verdana"/>
          <w:b/>
          <w:bCs/>
          <w:color w:val="0B5394"/>
          <w:sz w:val="15"/>
          <w:szCs w:val="15"/>
        </w:rPr>
      </w:pPr>
    </w:p>
    <w:p w:rsidR="007E52E9" w:rsidRDefault="007E52E9" w:rsidP="007E52E9">
      <w:pPr>
        <w:pStyle w:val="Ttulo3"/>
        <w:rPr>
          <w:rFonts w:eastAsia="Times New Roman"/>
        </w:rPr>
      </w:pPr>
      <w:r>
        <w:rPr>
          <w:rFonts w:ascii="Verdana" w:hAnsi="Verdana"/>
          <w:b w:val="0"/>
          <w:bCs w:val="0"/>
          <w:sz w:val="20"/>
          <w:szCs w:val="20"/>
          <w:u w:val="single"/>
        </w:rPr>
        <w:lastRenderedPageBreak/>
        <w:t>---------------------------------------------------------------------------------------------</w:t>
      </w:r>
    </w:p>
    <w:p w:rsidR="00636EEC" w:rsidRDefault="007E52E9" w:rsidP="000A0172">
      <w:pPr>
        <w:pStyle w:val="Ttulo3"/>
        <w:spacing w:before="0"/>
        <w:jc w:val="both"/>
        <w:rPr>
          <w:rFonts w:ascii="Verdana" w:hAnsi="Verdana"/>
          <w:color w:val="2E74B5" w:themeColor="accent1" w:themeShade="BF"/>
          <w:shd w:val="clear" w:color="auto" w:fill="FFFFFF"/>
        </w:rPr>
      </w:pPr>
      <w:r>
        <w:rPr>
          <w:rFonts w:ascii="Verdana" w:hAnsi="Verdana"/>
          <w:color w:val="2E74B5" w:themeColor="accent1" w:themeShade="BF"/>
          <w:shd w:val="clear" w:color="auto" w:fill="FFFFFF"/>
        </w:rPr>
        <w:t>INSTRUÇÃO NORMATIVA Nº 1765/17-ALTERA IN RFB 1717/17,</w:t>
      </w:r>
      <w:r w:rsidR="00754125">
        <w:rPr>
          <w:rFonts w:ascii="Verdana" w:hAnsi="Verdana"/>
          <w:color w:val="2E74B5" w:themeColor="accent1" w:themeShade="BF"/>
          <w:shd w:val="clear" w:color="auto" w:fill="FFFFFF"/>
        </w:rPr>
        <w:t xml:space="preserve"> </w:t>
      </w:r>
      <w:r>
        <w:rPr>
          <w:rFonts w:ascii="Verdana" w:hAnsi="Verdana"/>
          <w:color w:val="2E74B5" w:themeColor="accent1" w:themeShade="BF"/>
          <w:shd w:val="clear" w:color="auto" w:fill="FFFFFF"/>
        </w:rPr>
        <w:t>QUE ESTABELECE NORMAS SOBRE RESTITUIÇÃO , COMPEMSAÇÃO, RESSARCIMENTO E REEMBOLSO  NO ÂMBITO DA SECRETARIA DA RECEITA FEDERAL DO BRASIL</w:t>
      </w:r>
    </w:p>
    <w:p w:rsidR="007E52E9" w:rsidRDefault="00636EEC" w:rsidP="000A0172">
      <w:pPr>
        <w:pStyle w:val="Ttulo3"/>
        <w:spacing w:before="0"/>
        <w:jc w:val="both"/>
        <w:rPr>
          <w:rFonts w:ascii="Verdana" w:hAnsi="Verdana"/>
          <w:color w:val="2E74B5" w:themeColor="accent1" w:themeShade="BF"/>
          <w:shd w:val="clear" w:color="auto" w:fill="FFFFFF"/>
        </w:rPr>
      </w:pPr>
      <w:r>
        <w:rPr>
          <w:rFonts w:ascii="Verdana" w:hAnsi="Verdana"/>
          <w:color w:val="2E74B5" w:themeColor="accent1" w:themeShade="BF"/>
          <w:shd w:val="clear" w:color="auto" w:fill="FFFFFF"/>
        </w:rPr>
        <w:t xml:space="preserve">PUBLICAÇÃO- DOU </w:t>
      </w:r>
      <w:r w:rsidR="000A0172">
        <w:rPr>
          <w:rFonts w:ascii="Verdana" w:hAnsi="Verdana"/>
          <w:color w:val="2E74B5" w:themeColor="accent1" w:themeShade="BF"/>
          <w:shd w:val="clear" w:color="auto" w:fill="FFFFFF"/>
        </w:rPr>
        <w:t>-04/12/2017</w:t>
      </w:r>
      <w:r w:rsidR="007E52E9">
        <w:rPr>
          <w:rFonts w:ascii="Verdana" w:hAnsi="Verdana"/>
          <w:color w:val="2E74B5" w:themeColor="accent1" w:themeShade="BF"/>
          <w:shd w:val="clear" w:color="auto" w:fill="FFFFFF"/>
        </w:rPr>
        <w:t xml:space="preserve"> </w:t>
      </w:r>
    </w:p>
    <w:p w:rsidR="00636EEC" w:rsidRDefault="00636EEC" w:rsidP="007E52E9">
      <w:pPr>
        <w:pStyle w:val="Ttulo3"/>
        <w:jc w:val="both"/>
        <w:rPr>
          <w:rFonts w:ascii="Verdana" w:hAnsi="Verdana"/>
          <w:color w:val="auto"/>
          <w:sz w:val="20"/>
          <w:szCs w:val="20"/>
        </w:rPr>
      </w:pPr>
      <w:r>
        <w:rPr>
          <w:rFonts w:ascii="Verdana" w:hAnsi="Verdana"/>
          <w:color w:val="auto"/>
          <w:sz w:val="20"/>
          <w:szCs w:val="20"/>
        </w:rPr>
        <w:t>A referida  instrução a</w:t>
      </w:r>
      <w:r w:rsidRPr="00636EEC">
        <w:rPr>
          <w:rFonts w:ascii="Verdana" w:hAnsi="Verdana"/>
          <w:color w:val="auto"/>
          <w:sz w:val="20"/>
          <w:szCs w:val="20"/>
        </w:rPr>
        <w:t>ltera a Instrução Normativa RFB nº 1.717, de 17 de julho de 2017, que estabelece normas sobre restituição, compensação, ressarcimento e reembolso, no âmbito da Secretaria da Receita Federal do Brasil.</w:t>
      </w:r>
    </w:p>
    <w:p w:rsidR="000A0172" w:rsidRPr="00636EEC" w:rsidRDefault="000A0172" w:rsidP="007E52E9">
      <w:pPr>
        <w:pStyle w:val="Ttulo3"/>
        <w:jc w:val="both"/>
        <w:rPr>
          <w:rFonts w:ascii="Verdana" w:hAnsi="Verdana"/>
          <w:color w:val="auto"/>
          <w:sz w:val="20"/>
          <w:szCs w:val="20"/>
          <w:shd w:val="clear" w:color="auto" w:fill="FFFFFF"/>
        </w:rPr>
      </w:pPr>
      <w:r>
        <w:rPr>
          <w:rFonts w:ascii="Verdana" w:hAnsi="Verdana"/>
          <w:color w:val="auto"/>
          <w:sz w:val="20"/>
          <w:szCs w:val="20"/>
        </w:rPr>
        <w:t>Confira a íntegra da IN no in abaixo (DOU pag. 26) :</w:t>
      </w:r>
    </w:p>
    <w:p w:rsidR="007E52E9" w:rsidRDefault="00FD2FC6" w:rsidP="006B4A69">
      <w:pPr>
        <w:pStyle w:val="Ttulo3"/>
        <w:rPr>
          <w:rFonts w:ascii="Verdana" w:hAnsi="Verdana"/>
          <w:color w:val="2E74B5" w:themeColor="accent1" w:themeShade="BF"/>
        </w:rPr>
      </w:pPr>
      <w:hyperlink r:id="rId11" w:history="1">
        <w:r w:rsidR="000A0172" w:rsidRPr="00F526C9">
          <w:rPr>
            <w:rStyle w:val="Hyperlink"/>
            <w:rFonts w:ascii="Verdana" w:hAnsi="Verdana"/>
          </w:rPr>
          <w:t>http://pesquisa.in.gov.br/imprensa/jsp/visualiza/index.jsp?data=04/12/2017&amp;jornal=515&amp;pagina=26&amp;totalArquivos=108</w:t>
        </w:r>
      </w:hyperlink>
    </w:p>
    <w:p w:rsidR="000A0172" w:rsidRDefault="000A0172" w:rsidP="000A0172">
      <w:pPr>
        <w:pStyle w:val="Ttulo3"/>
        <w:rPr>
          <w:rFonts w:eastAsia="Times New Roman"/>
        </w:rPr>
      </w:pPr>
      <w:r>
        <w:rPr>
          <w:rFonts w:ascii="Verdana" w:hAnsi="Verdana"/>
          <w:b w:val="0"/>
          <w:bCs w:val="0"/>
          <w:sz w:val="20"/>
          <w:szCs w:val="20"/>
          <w:u w:val="single"/>
        </w:rPr>
        <w:t>---------------------------------------------------------------------------------------------</w:t>
      </w:r>
    </w:p>
    <w:p w:rsidR="000A0172" w:rsidRDefault="000A0172" w:rsidP="000A0172">
      <w:pPr>
        <w:pStyle w:val="Ttulo3"/>
        <w:spacing w:before="0"/>
        <w:rPr>
          <w:rFonts w:ascii="Verdana" w:hAnsi="Verdana"/>
          <w:color w:val="2E74B5" w:themeColor="accent1" w:themeShade="BF"/>
        </w:rPr>
      </w:pPr>
      <w:r>
        <w:rPr>
          <w:rFonts w:ascii="Verdana" w:hAnsi="Verdana"/>
          <w:color w:val="2E74B5" w:themeColor="accent1" w:themeShade="BF"/>
        </w:rPr>
        <w:t>DECRETO Nº 62.973/17 –MEIO AMBIENTE –PREVENÇÃO E CONTROLE DA POLUIÇÃO DO MEIO AMBIENTE –LICENCIAMENTO AMBIENTAL –</w:t>
      </w:r>
    </w:p>
    <w:p w:rsidR="000A0172" w:rsidRPr="007E52E9" w:rsidRDefault="000A0172" w:rsidP="000A0172">
      <w:pPr>
        <w:pStyle w:val="Ttulo3"/>
        <w:spacing w:before="0"/>
        <w:rPr>
          <w:rFonts w:ascii="Verdana" w:hAnsi="Verdana"/>
          <w:color w:val="2E74B5" w:themeColor="accent1" w:themeShade="BF"/>
        </w:rPr>
      </w:pPr>
      <w:r>
        <w:rPr>
          <w:rFonts w:ascii="Verdana" w:hAnsi="Verdana"/>
          <w:color w:val="2E74B5" w:themeColor="accent1" w:themeShade="BF"/>
        </w:rPr>
        <w:t xml:space="preserve">PUBLICAÇÃO – DOE – 29/11/2017 </w:t>
      </w:r>
    </w:p>
    <w:p w:rsidR="000A0172" w:rsidRDefault="000A0172" w:rsidP="006B4A69">
      <w:pPr>
        <w:rPr>
          <w:rFonts w:ascii="Verdana" w:hAnsi="Verdana"/>
          <w:b/>
          <w:bCs/>
          <w:sz w:val="20"/>
          <w:szCs w:val="20"/>
        </w:rPr>
      </w:pPr>
    </w:p>
    <w:p w:rsidR="00664C3E" w:rsidRDefault="006B4A69" w:rsidP="000A0172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>O Decreto nº 62.973</w:t>
      </w:r>
      <w:r w:rsidR="000A0172">
        <w:rPr>
          <w:rFonts w:ascii="Verdana" w:hAnsi="Verdana"/>
          <w:b/>
          <w:bCs/>
          <w:sz w:val="20"/>
          <w:szCs w:val="20"/>
        </w:rPr>
        <w:t>/17 dá</w:t>
      </w:r>
      <w:r>
        <w:rPr>
          <w:rFonts w:ascii="Verdana" w:hAnsi="Verdana"/>
          <w:sz w:val="20"/>
          <w:szCs w:val="20"/>
        </w:rPr>
        <w:t xml:space="preserve"> nova redação a dispositivos do Regulamento da Lei nº 997, de 31 de maio de 1976, aprovado pelo Decreto nº 8.468, de 8 de setembro de 1976, que dispõe sobre a prevenção e o controle da poluição do meio ambiente, e a dispositivos do Decreto nº 47.400, de 4 de dezembro de 2002, que regulamenta disposições da Lei nº 9.509, de 20 de março de 1997, referentes ao licenciamento ambiental.</w:t>
      </w:r>
    </w:p>
    <w:p w:rsidR="00664C3E" w:rsidRPr="00636EEC" w:rsidRDefault="00664C3E" w:rsidP="00664C3E">
      <w:pPr>
        <w:pStyle w:val="Ttulo3"/>
        <w:jc w:val="both"/>
        <w:rPr>
          <w:rFonts w:ascii="Verdana" w:hAnsi="Verdana"/>
          <w:color w:val="auto"/>
          <w:sz w:val="20"/>
          <w:szCs w:val="20"/>
          <w:shd w:val="clear" w:color="auto" w:fill="FFFFFF"/>
        </w:rPr>
      </w:pPr>
      <w:r>
        <w:rPr>
          <w:rFonts w:ascii="Verdana" w:hAnsi="Verdana"/>
          <w:color w:val="auto"/>
          <w:sz w:val="20"/>
          <w:szCs w:val="20"/>
        </w:rPr>
        <w:t>Confira a íntegra do Decreto no link abaixo (DOE pag. 1/7) :</w:t>
      </w:r>
    </w:p>
    <w:p w:rsidR="00664C3E" w:rsidRDefault="00664C3E" w:rsidP="000A0172">
      <w:pPr>
        <w:jc w:val="both"/>
      </w:pPr>
    </w:p>
    <w:p w:rsidR="00664C3E" w:rsidRDefault="00FD2FC6" w:rsidP="000A0172">
      <w:pPr>
        <w:jc w:val="both"/>
      </w:pPr>
      <w:hyperlink r:id="rId12" w:history="1">
        <w:r w:rsidR="00664C3E" w:rsidRPr="00F526C9">
          <w:rPr>
            <w:rStyle w:val="Hyperlink"/>
          </w:rPr>
          <w:t>https://www.imprensaoficial.com.br/DO/BuscaDO2001Documento_11_4.aspx?link=/2017/executivo%2520secao%2520i/novembro/29/pag_0001_CQUM8GRP3ER39eF2B5N2PSLN3JT.pdf&amp;pagina=1&amp;data=29/11/2017&amp;caderno=Executivo%20I&amp;paginaordenacao=100001</w:t>
        </w:r>
      </w:hyperlink>
    </w:p>
    <w:p w:rsidR="00664C3E" w:rsidRDefault="00664C3E" w:rsidP="00664C3E">
      <w:pPr>
        <w:pStyle w:val="Ttulo3"/>
        <w:rPr>
          <w:rFonts w:eastAsia="Times New Roman"/>
        </w:rPr>
      </w:pPr>
      <w:r>
        <w:rPr>
          <w:rFonts w:ascii="Verdana" w:hAnsi="Verdana"/>
          <w:b w:val="0"/>
          <w:bCs w:val="0"/>
          <w:sz w:val="20"/>
          <w:szCs w:val="20"/>
          <w:u w:val="single"/>
        </w:rPr>
        <w:t>---------------------------------------------------------------------------------------------</w:t>
      </w:r>
    </w:p>
    <w:p w:rsidR="00664C3E" w:rsidRPr="00664C3E" w:rsidRDefault="00664C3E" w:rsidP="00664C3E">
      <w:pPr>
        <w:pStyle w:val="Ttulo3"/>
        <w:spacing w:before="0"/>
        <w:jc w:val="both"/>
        <w:rPr>
          <w:rFonts w:ascii="Verdana" w:hAnsi="Verdana"/>
        </w:rPr>
      </w:pPr>
      <w:r w:rsidRPr="00664C3E">
        <w:rPr>
          <w:rFonts w:ascii="Verdana" w:hAnsi="Verdana"/>
        </w:rPr>
        <w:t>NORMA BRASILEIRA DE</w:t>
      </w:r>
      <w:r>
        <w:rPr>
          <w:rFonts w:ascii="Verdana" w:hAnsi="Verdana"/>
        </w:rPr>
        <w:t xml:space="preserve"> CONTABILIDADE -CONSELHO FEDERAL DE CONTABILIDADE</w:t>
      </w:r>
      <w:r w:rsidRPr="00664C3E">
        <w:rPr>
          <w:rFonts w:ascii="Verdana" w:hAnsi="Verdana"/>
        </w:rPr>
        <w:t xml:space="preserve"> - APROVADA NORMA PARA AS ENTIDADES COOPERATIVAS</w:t>
      </w:r>
      <w:r>
        <w:rPr>
          <w:rFonts w:ascii="Verdana" w:hAnsi="Verdana"/>
        </w:rPr>
        <w:t>-</w:t>
      </w:r>
      <w:r w:rsidRPr="00664C3E">
        <w:rPr>
          <w:rFonts w:ascii="Verdana" w:hAnsi="Verdana"/>
        </w:rPr>
        <w:t>ITG 2004</w:t>
      </w:r>
      <w:r>
        <w:t xml:space="preserve"> </w:t>
      </w:r>
    </w:p>
    <w:p w:rsidR="00664C3E" w:rsidRPr="00664C3E" w:rsidRDefault="00664C3E" w:rsidP="00664C3E">
      <w:pPr>
        <w:pStyle w:val="Ttulo3"/>
        <w:spacing w:before="0"/>
        <w:rPr>
          <w:rFonts w:ascii="Verdana" w:hAnsi="Verdana"/>
        </w:rPr>
      </w:pPr>
      <w:r w:rsidRPr="00664C3E">
        <w:rPr>
          <w:rFonts w:ascii="Verdana" w:hAnsi="Verdana"/>
        </w:rPr>
        <w:t xml:space="preserve">PUBLICAÇÃO – DOU </w:t>
      </w:r>
      <w:r>
        <w:rPr>
          <w:rFonts w:ascii="Verdana" w:hAnsi="Verdana"/>
        </w:rPr>
        <w:t>-</w:t>
      </w:r>
      <w:r w:rsidRPr="00664C3E">
        <w:rPr>
          <w:rFonts w:ascii="Verdana" w:hAnsi="Verdana"/>
        </w:rPr>
        <w:t>29/11/2017</w:t>
      </w:r>
    </w:p>
    <w:p w:rsidR="00664C3E" w:rsidRDefault="00664C3E" w:rsidP="00B578BD">
      <w:pPr>
        <w:rPr>
          <w:rFonts w:ascii="Verdana" w:hAnsi="Verdana"/>
          <w:b/>
          <w:bCs/>
          <w:color w:val="660000"/>
          <w:sz w:val="20"/>
          <w:szCs w:val="20"/>
        </w:rPr>
      </w:pPr>
    </w:p>
    <w:p w:rsidR="00664C3E" w:rsidRDefault="00B578BD" w:rsidP="00664C3E">
      <w:pPr>
        <w:jc w:val="both"/>
        <w:rPr>
          <w:rFonts w:ascii="Verdana" w:hAnsi="Verdana"/>
          <w:bCs/>
          <w:sz w:val="20"/>
          <w:szCs w:val="20"/>
        </w:rPr>
      </w:pPr>
      <w:r w:rsidRPr="00664C3E">
        <w:rPr>
          <w:rFonts w:ascii="Verdana" w:hAnsi="Verdana"/>
          <w:bCs/>
          <w:sz w:val="20"/>
          <w:szCs w:val="20"/>
        </w:rPr>
        <w:t>Por meio da ITG 2004 - Entidade Cooperativa, o Conselho Federal de Contabilidade (CFC) estabeleceu critérios e procedimentos específicos de registro das variações patrimoniais e de estrutura das demonstrações contábeis, de avaliação e informações mínimas a serem incluídas em notas explicativas para as entidades cooperativas.</w:t>
      </w:r>
      <w:r w:rsidRPr="00664C3E">
        <w:br/>
      </w:r>
    </w:p>
    <w:p w:rsidR="00664C3E" w:rsidRDefault="00B578BD" w:rsidP="00664C3E">
      <w:pPr>
        <w:spacing w:after="0" w:line="240" w:lineRule="auto"/>
        <w:jc w:val="both"/>
        <w:rPr>
          <w:rFonts w:ascii="Verdana" w:hAnsi="Verdana"/>
          <w:sz w:val="18"/>
          <w:szCs w:val="18"/>
        </w:rPr>
      </w:pPr>
      <w:r w:rsidRPr="00664C3E">
        <w:rPr>
          <w:rFonts w:ascii="Verdana" w:hAnsi="Verdana"/>
          <w:bCs/>
          <w:sz w:val="20"/>
          <w:szCs w:val="20"/>
        </w:rPr>
        <w:lastRenderedPageBreak/>
        <w:t>A norma entrará em vigor em 1º.01.2018, quando estarão revogadas as</w:t>
      </w:r>
      <w:r>
        <w:rPr>
          <w:rFonts w:ascii="Verdana" w:hAnsi="Verdana"/>
          <w:b/>
          <w:bCs/>
          <w:sz w:val="20"/>
          <w:szCs w:val="20"/>
        </w:rPr>
        <w:t xml:space="preserve"> seguintes resoluções:</w:t>
      </w:r>
      <w:r>
        <w:br/>
      </w:r>
      <w:r w:rsidRPr="00664C3E">
        <w:rPr>
          <w:rFonts w:ascii="Verdana" w:hAnsi="Verdana"/>
          <w:sz w:val="18"/>
          <w:szCs w:val="18"/>
        </w:rPr>
        <w:t>a) Resolução CFC nº 920/2001, que aprovou a NBC T 10.8 - Entidades Cooperativas;</w:t>
      </w:r>
      <w:r w:rsidRPr="00664C3E">
        <w:rPr>
          <w:rFonts w:ascii="Verdana" w:hAnsi="Verdana"/>
          <w:sz w:val="18"/>
          <w:szCs w:val="18"/>
        </w:rPr>
        <w:br/>
        <w:t>b) Resolução CFC nº 944/2002, que aprovou a NBC T 10.21 - Operadoras de Planos de Assistência à Saúde;</w:t>
      </w:r>
    </w:p>
    <w:p w:rsidR="00664C3E" w:rsidRDefault="00B578BD" w:rsidP="00664C3E">
      <w:pPr>
        <w:spacing w:after="0" w:line="240" w:lineRule="auto"/>
        <w:jc w:val="both"/>
        <w:rPr>
          <w:rFonts w:ascii="Verdana" w:hAnsi="Verdana"/>
          <w:sz w:val="18"/>
          <w:szCs w:val="18"/>
        </w:rPr>
      </w:pPr>
      <w:r w:rsidRPr="00664C3E">
        <w:rPr>
          <w:rFonts w:ascii="Verdana" w:hAnsi="Verdana"/>
          <w:sz w:val="18"/>
          <w:szCs w:val="18"/>
        </w:rPr>
        <w:t>c) Resolução CFC nº 958/2003, que aprovou a NBC T 10.21 - IT 1 - Regulamentação do Item 10.21.1.4;</w:t>
      </w:r>
      <w:r w:rsidRPr="00664C3E">
        <w:rPr>
          <w:rFonts w:ascii="Verdana" w:hAnsi="Verdana"/>
          <w:sz w:val="18"/>
          <w:szCs w:val="18"/>
        </w:rPr>
        <w:br/>
        <w:t>d) Resolução CFC nº 959/2003, que aprovou a NBC T 10.21 - IT 2 - Regulamentação do Item 10.21.4 - Demonstração de Sobras e Perdas;</w:t>
      </w:r>
    </w:p>
    <w:p w:rsidR="00B578BD" w:rsidRDefault="00B578BD" w:rsidP="00664C3E">
      <w:pPr>
        <w:spacing w:after="0" w:line="240" w:lineRule="auto"/>
        <w:jc w:val="both"/>
        <w:rPr>
          <w:rFonts w:ascii="Verdana" w:hAnsi="Verdana"/>
          <w:sz w:val="18"/>
          <w:szCs w:val="18"/>
        </w:rPr>
      </w:pPr>
      <w:r w:rsidRPr="00664C3E">
        <w:rPr>
          <w:rFonts w:ascii="Verdana" w:hAnsi="Verdana"/>
          <w:sz w:val="18"/>
          <w:szCs w:val="18"/>
        </w:rPr>
        <w:t>e) Resolução CFC nº 1.013/2005, que aprovou a NBC T 10.8 IT - 01 - Entidades Cooperativas;</w:t>
      </w:r>
      <w:r w:rsidRPr="00664C3E">
        <w:rPr>
          <w:rFonts w:ascii="Verdana" w:hAnsi="Verdana"/>
          <w:sz w:val="18"/>
          <w:szCs w:val="18"/>
        </w:rPr>
        <w:br/>
        <w:t>f) Resolução CFC nº nº 1.324/2011, que alterou, para 1º.01.2012, a data da aplicação de itens das NBC Ts 19.33 e 19.41, que tratam da apresentação do capital social das sociedades cooperativas;</w:t>
      </w:r>
      <w:r w:rsidRPr="00664C3E">
        <w:rPr>
          <w:rFonts w:ascii="Verdana" w:hAnsi="Verdana"/>
          <w:sz w:val="18"/>
          <w:szCs w:val="18"/>
        </w:rPr>
        <w:br/>
        <w:t xml:space="preserve">g) Resolução CFC nº 1.516/2016, que alterou, para 1º.01.2018, a data da adoção obrigatória do art. 1º da Resolução CFC n.º 1.324/2011, a data da aplicação de itens das NBC Ts 19.33 e 19.41, que tratam da apresentação do capital social das sociedades cooperativas. </w:t>
      </w:r>
    </w:p>
    <w:p w:rsidR="00664C3E" w:rsidRPr="00636EEC" w:rsidRDefault="00664C3E" w:rsidP="00664C3E">
      <w:pPr>
        <w:pStyle w:val="Ttulo3"/>
        <w:jc w:val="both"/>
        <w:rPr>
          <w:rFonts w:ascii="Verdana" w:hAnsi="Verdana"/>
          <w:color w:val="auto"/>
          <w:sz w:val="20"/>
          <w:szCs w:val="20"/>
          <w:shd w:val="clear" w:color="auto" w:fill="FFFFFF"/>
        </w:rPr>
      </w:pPr>
      <w:r>
        <w:rPr>
          <w:rFonts w:ascii="Verdana" w:hAnsi="Verdana"/>
          <w:color w:val="auto"/>
          <w:sz w:val="20"/>
          <w:szCs w:val="20"/>
        </w:rPr>
        <w:t>Confira a íntegra do Decreto no link abaixo (DOU PAG. 200) :</w:t>
      </w:r>
    </w:p>
    <w:p w:rsidR="00664C3E" w:rsidRDefault="00FD2FC6" w:rsidP="00664C3E">
      <w:pPr>
        <w:spacing w:after="0" w:line="240" w:lineRule="auto"/>
        <w:jc w:val="both"/>
      </w:pPr>
      <w:hyperlink r:id="rId13" w:history="1">
        <w:r w:rsidR="00664C3E" w:rsidRPr="00F526C9">
          <w:rPr>
            <w:rStyle w:val="Hyperlink"/>
          </w:rPr>
          <w:t>http://pesquisa.in.gov.br/imprensa/jsp/visualiza/index.jsp?jornal=515&amp;pagina=200&amp;data=29/11/2017</w:t>
        </w:r>
      </w:hyperlink>
    </w:p>
    <w:p w:rsidR="00FF6D32" w:rsidRDefault="00FF6D32" w:rsidP="00FF6D32">
      <w:pPr>
        <w:pStyle w:val="Ttulo3"/>
        <w:rPr>
          <w:rFonts w:eastAsia="Times New Roman"/>
        </w:rPr>
      </w:pPr>
      <w:r>
        <w:rPr>
          <w:rFonts w:ascii="Verdana" w:hAnsi="Verdana"/>
          <w:b w:val="0"/>
          <w:bCs w:val="0"/>
          <w:sz w:val="20"/>
          <w:szCs w:val="20"/>
          <w:u w:val="single"/>
        </w:rPr>
        <w:t>---------------------------------------------------------------------------------------------</w:t>
      </w:r>
    </w:p>
    <w:p w:rsidR="00FF6D32" w:rsidRPr="00FF6D32" w:rsidRDefault="00FF6D32" w:rsidP="00FF6D32">
      <w:pPr>
        <w:pStyle w:val="NormalWeb"/>
        <w:spacing w:before="0" w:beforeAutospacing="0" w:after="0" w:afterAutospacing="0"/>
        <w:jc w:val="both"/>
        <w:rPr>
          <w:rFonts w:ascii="Verdana" w:hAnsi="Verdana" w:cs="Arial"/>
          <w:b/>
          <w:bCs/>
          <w:caps/>
          <w:color w:val="2E74B5" w:themeColor="accent1" w:themeShade="BF"/>
        </w:rPr>
      </w:pPr>
      <w:r w:rsidRPr="00FF6D32">
        <w:rPr>
          <w:rFonts w:ascii="Verdana" w:hAnsi="Verdana" w:cs="Arial"/>
          <w:b/>
          <w:bCs/>
          <w:caps/>
          <w:color w:val="2E74B5" w:themeColor="accent1" w:themeShade="BF"/>
        </w:rPr>
        <w:t>RESOLUÇÃO Nº 137/2017 –COMITÊ GESTOR DO SIMPLES NACIONAL (cgsn)</w:t>
      </w:r>
      <w:r>
        <w:rPr>
          <w:rFonts w:ascii="Verdana" w:hAnsi="Verdana" w:cs="Arial"/>
          <w:b/>
          <w:bCs/>
          <w:caps/>
          <w:color w:val="2E74B5" w:themeColor="accent1" w:themeShade="BF"/>
        </w:rPr>
        <w:t>-EXCLUSÃO DE CONTADOR E T</w:t>
      </w:r>
      <w:r w:rsidR="000C39FC">
        <w:rPr>
          <w:rFonts w:ascii="Verdana" w:hAnsi="Verdana" w:cs="Arial"/>
          <w:b/>
          <w:bCs/>
          <w:caps/>
          <w:color w:val="2E74B5" w:themeColor="accent1" w:themeShade="BF"/>
        </w:rPr>
        <w:t>É</w:t>
      </w:r>
      <w:r>
        <w:rPr>
          <w:rFonts w:ascii="Verdana" w:hAnsi="Verdana" w:cs="Arial"/>
          <w:b/>
          <w:bCs/>
          <w:caps/>
          <w:color w:val="2E74B5" w:themeColor="accent1" w:themeShade="BF"/>
        </w:rPr>
        <w:t>CNICO CONTÁBIL DO MEI –DEFINIÇÃO DE REGRAS PARA USO DE CERTIFICADO DIGITAL PARA ME E EPP</w:t>
      </w:r>
      <w:r w:rsidRPr="00FF6D32">
        <w:rPr>
          <w:rFonts w:ascii="Verdana" w:hAnsi="Verdana" w:cs="Arial"/>
          <w:b/>
          <w:bCs/>
          <w:caps/>
          <w:color w:val="2E74B5" w:themeColor="accent1" w:themeShade="BF"/>
        </w:rPr>
        <w:t xml:space="preserve"> </w:t>
      </w:r>
    </w:p>
    <w:p w:rsidR="00FF6D32" w:rsidRPr="00FF6D32" w:rsidRDefault="00FF6D32" w:rsidP="00FF6D32">
      <w:pPr>
        <w:pStyle w:val="NormalWeb"/>
        <w:spacing w:before="0" w:beforeAutospacing="0" w:after="0" w:afterAutospacing="0"/>
        <w:rPr>
          <w:rFonts w:ascii="Verdana" w:hAnsi="Verdana" w:cs="Arial"/>
          <w:b/>
          <w:bCs/>
          <w:caps/>
          <w:color w:val="2E74B5" w:themeColor="accent1" w:themeShade="BF"/>
        </w:rPr>
      </w:pPr>
      <w:r w:rsidRPr="00FF6D32">
        <w:rPr>
          <w:rFonts w:ascii="Verdana" w:hAnsi="Verdana" w:cs="Arial"/>
          <w:b/>
          <w:bCs/>
          <w:caps/>
          <w:color w:val="2E74B5" w:themeColor="accent1" w:themeShade="BF"/>
        </w:rPr>
        <w:t>PUBLICAÇÃO – DOU- 06/12/2017I</w:t>
      </w:r>
    </w:p>
    <w:p w:rsidR="00FF6D32" w:rsidRPr="000C39FC" w:rsidRDefault="00FF6D32" w:rsidP="00FF6D32">
      <w:pPr>
        <w:pStyle w:val="NormalWeb"/>
        <w:jc w:val="both"/>
        <w:rPr>
          <w:rFonts w:ascii="Verdana" w:hAnsi="Verdana" w:cs="Arial"/>
          <w:color w:val="4A423C"/>
          <w:sz w:val="20"/>
          <w:szCs w:val="20"/>
        </w:rPr>
      </w:pPr>
      <w:r w:rsidRPr="000C39FC">
        <w:rPr>
          <w:rFonts w:ascii="Verdana" w:hAnsi="Verdana" w:cs="Arial"/>
          <w:color w:val="4A423C"/>
          <w:sz w:val="20"/>
          <w:szCs w:val="20"/>
        </w:rPr>
        <w:t xml:space="preserve">Através da  Resolução nº 137/17 o Comitê Gestor do Simples Nacional (CGSN) , </w:t>
      </w:r>
      <w:r w:rsidRPr="000C39FC">
        <w:rPr>
          <w:rFonts w:ascii="Verdana" w:hAnsi="Verdana" w:cs="Arial"/>
          <w:b/>
          <w:color w:val="4A423C"/>
          <w:sz w:val="20"/>
          <w:szCs w:val="20"/>
        </w:rPr>
        <w:t>desenquadra a atividade de contabilidade (contador e técnico contábil) do Microempreendedor Individual (MEI</w:t>
      </w:r>
      <w:r w:rsidRPr="000C39FC">
        <w:rPr>
          <w:rFonts w:ascii="Verdana" w:hAnsi="Verdana" w:cs="Arial"/>
          <w:color w:val="4A423C"/>
          <w:sz w:val="20"/>
          <w:szCs w:val="20"/>
        </w:rPr>
        <w:t>).</w:t>
      </w:r>
    </w:p>
    <w:p w:rsidR="000C39FC" w:rsidRPr="000C39FC" w:rsidRDefault="00FF6D32" w:rsidP="004565EE">
      <w:pPr>
        <w:pStyle w:val="NormalWeb"/>
        <w:spacing w:before="0" w:beforeAutospacing="0" w:after="0" w:afterAutospacing="0"/>
        <w:jc w:val="both"/>
        <w:rPr>
          <w:rFonts w:ascii="Verdana" w:hAnsi="Verdana" w:cs="Arial"/>
          <w:color w:val="4A423C"/>
          <w:sz w:val="20"/>
          <w:szCs w:val="20"/>
        </w:rPr>
      </w:pPr>
      <w:r w:rsidRPr="000C39FC">
        <w:rPr>
          <w:rFonts w:ascii="Verdana" w:hAnsi="Verdana" w:cs="Arial"/>
          <w:sz w:val="20"/>
          <w:szCs w:val="20"/>
        </w:rPr>
        <w:t>Outrossim</w:t>
      </w:r>
      <w:r w:rsidR="000C39FC">
        <w:rPr>
          <w:rFonts w:ascii="Verdana" w:hAnsi="Verdana" w:cs="Arial"/>
          <w:sz w:val="20"/>
          <w:szCs w:val="20"/>
        </w:rPr>
        <w:t>,</w:t>
      </w:r>
      <w:r w:rsidRPr="000C39FC">
        <w:rPr>
          <w:rFonts w:ascii="Verdana" w:hAnsi="Verdana" w:cs="Arial"/>
          <w:sz w:val="20"/>
          <w:szCs w:val="20"/>
        </w:rPr>
        <w:t xml:space="preserve"> esta Resolução</w:t>
      </w:r>
      <w:r w:rsidR="004565EE" w:rsidRPr="000C39FC">
        <w:rPr>
          <w:rFonts w:ascii="Verdana" w:hAnsi="Verdana" w:cs="Arial"/>
          <w:sz w:val="20"/>
          <w:szCs w:val="20"/>
        </w:rPr>
        <w:t xml:space="preserve"> </w:t>
      </w:r>
      <w:r w:rsidR="004565EE" w:rsidRPr="000C39FC">
        <w:rPr>
          <w:rFonts w:ascii="Verdana" w:hAnsi="Verdana" w:cs="Arial"/>
          <w:b/>
          <w:sz w:val="20"/>
          <w:szCs w:val="20"/>
        </w:rPr>
        <w:t xml:space="preserve">inclui </w:t>
      </w:r>
      <w:r w:rsidRPr="000C39FC">
        <w:rPr>
          <w:rFonts w:ascii="Verdana" w:hAnsi="Verdana" w:cs="Arial"/>
          <w:b/>
          <w:sz w:val="20"/>
          <w:szCs w:val="20"/>
        </w:rPr>
        <w:t xml:space="preserve"> a obrigação do uso</w:t>
      </w:r>
      <w:r w:rsidRPr="000C39FC">
        <w:rPr>
          <w:rFonts w:ascii="Verdana" w:hAnsi="Verdana" w:cs="Arial"/>
          <w:sz w:val="20"/>
          <w:szCs w:val="20"/>
        </w:rPr>
        <w:t xml:space="preserve"> </w:t>
      </w:r>
      <w:r w:rsidR="004565EE" w:rsidRPr="000C39FC">
        <w:rPr>
          <w:rFonts w:ascii="Verdana" w:hAnsi="Verdana" w:cs="Arial"/>
          <w:b/>
          <w:bCs/>
          <w:caps/>
          <w:sz w:val="20"/>
          <w:szCs w:val="20"/>
        </w:rPr>
        <w:t>DE CERTIFICADO DIGITAL PARA ME E EPP</w:t>
      </w:r>
      <w:r w:rsidR="004565EE" w:rsidRPr="000C39FC">
        <w:rPr>
          <w:rFonts w:ascii="Verdana" w:hAnsi="Verdana" w:cs="Arial"/>
          <w:b/>
          <w:bCs/>
          <w:caps/>
          <w:color w:val="2E74B5" w:themeColor="accent1" w:themeShade="BF"/>
          <w:sz w:val="20"/>
          <w:szCs w:val="20"/>
        </w:rPr>
        <w:t xml:space="preserve"> ,</w:t>
      </w:r>
      <w:r w:rsidRPr="000C39FC">
        <w:rPr>
          <w:rFonts w:ascii="Verdana" w:hAnsi="Verdana" w:cs="Arial"/>
          <w:color w:val="4A423C"/>
          <w:sz w:val="20"/>
          <w:szCs w:val="20"/>
          <w:u w:val="single"/>
        </w:rPr>
        <w:t>a partir de 1º de julho de 2018</w:t>
      </w:r>
      <w:r w:rsidRPr="000C39FC">
        <w:rPr>
          <w:rFonts w:ascii="Verdana" w:hAnsi="Verdana" w:cs="Arial"/>
          <w:color w:val="4A423C"/>
          <w:sz w:val="20"/>
          <w:szCs w:val="20"/>
        </w:rPr>
        <w:t xml:space="preserve">, </w:t>
      </w:r>
      <w:r w:rsidRPr="000C39FC">
        <w:rPr>
          <w:rFonts w:ascii="Verdana" w:hAnsi="Verdana" w:cs="Arial"/>
          <w:color w:val="4A423C"/>
          <w:sz w:val="20"/>
          <w:szCs w:val="20"/>
          <w:u w:val="single"/>
        </w:rPr>
        <w:t>para empresas com empregados</w:t>
      </w:r>
      <w:r w:rsidR="000C39FC" w:rsidRPr="000C39FC">
        <w:rPr>
          <w:rFonts w:ascii="Verdana" w:hAnsi="Verdana" w:cs="Arial"/>
          <w:color w:val="4A423C"/>
          <w:sz w:val="20"/>
          <w:szCs w:val="20"/>
        </w:rPr>
        <w:t>.</w:t>
      </w:r>
    </w:p>
    <w:p w:rsidR="000C39FC" w:rsidRPr="000C39FC" w:rsidRDefault="000C39FC" w:rsidP="004565EE">
      <w:pPr>
        <w:pStyle w:val="NormalWeb"/>
        <w:spacing w:before="0" w:beforeAutospacing="0" w:after="0" w:afterAutospacing="0"/>
        <w:jc w:val="both"/>
        <w:rPr>
          <w:rFonts w:ascii="Verdana" w:hAnsi="Verdana" w:cs="Arial"/>
          <w:color w:val="4A423C"/>
          <w:sz w:val="20"/>
          <w:szCs w:val="20"/>
        </w:rPr>
      </w:pPr>
    </w:p>
    <w:p w:rsidR="00FF6D32" w:rsidRPr="000C39FC" w:rsidRDefault="000C39FC" w:rsidP="004565EE">
      <w:pPr>
        <w:pStyle w:val="NormalWeb"/>
        <w:spacing w:before="0" w:beforeAutospacing="0" w:after="0" w:afterAutospacing="0"/>
        <w:jc w:val="both"/>
        <w:rPr>
          <w:rFonts w:ascii="Verdana" w:hAnsi="Verdana" w:cs="Arial"/>
          <w:b/>
          <w:color w:val="4A423C"/>
          <w:sz w:val="20"/>
          <w:szCs w:val="20"/>
        </w:rPr>
      </w:pPr>
      <w:r w:rsidRPr="000C39FC">
        <w:rPr>
          <w:rFonts w:ascii="Verdana" w:hAnsi="Verdana" w:cs="Arial"/>
          <w:color w:val="4A423C"/>
          <w:sz w:val="20"/>
          <w:szCs w:val="20"/>
          <w:u w:val="single"/>
        </w:rPr>
        <w:t>E</w:t>
      </w:r>
      <w:r w:rsidR="00FF6D32" w:rsidRPr="000C39FC">
        <w:rPr>
          <w:rFonts w:ascii="Verdana" w:hAnsi="Verdana" w:cs="Arial"/>
          <w:color w:val="4A423C"/>
          <w:sz w:val="20"/>
          <w:szCs w:val="20"/>
          <w:u w:val="single"/>
        </w:rPr>
        <w:t xml:space="preserve"> a partir de 1º de julho de 2018 </w:t>
      </w:r>
      <w:r w:rsidR="00FF6D32" w:rsidRPr="000C39FC">
        <w:rPr>
          <w:rFonts w:ascii="Verdana" w:hAnsi="Verdana" w:cs="Arial"/>
          <w:b/>
          <w:color w:val="4A423C"/>
          <w:sz w:val="20"/>
          <w:szCs w:val="20"/>
        </w:rPr>
        <w:t>a empresa</w:t>
      </w:r>
      <w:r w:rsidR="00FF6D32" w:rsidRPr="000C39FC">
        <w:rPr>
          <w:rFonts w:ascii="Verdana" w:hAnsi="Verdana" w:cs="Arial"/>
          <w:color w:val="4A423C"/>
          <w:sz w:val="20"/>
          <w:szCs w:val="20"/>
        </w:rPr>
        <w:t xml:space="preserve"> “poderá cumprir com as obrigações relativas </w:t>
      </w:r>
      <w:r w:rsidR="00FF6D32" w:rsidRPr="000C39FC">
        <w:rPr>
          <w:rFonts w:ascii="Verdana" w:hAnsi="Verdana" w:cs="Arial"/>
          <w:b/>
          <w:color w:val="4A423C"/>
          <w:sz w:val="20"/>
          <w:szCs w:val="20"/>
        </w:rPr>
        <w:t>ao eSocial</w:t>
      </w:r>
      <w:r w:rsidR="00FF6D32" w:rsidRPr="000C39FC">
        <w:rPr>
          <w:rFonts w:ascii="Verdana" w:hAnsi="Verdana" w:cs="Arial"/>
          <w:color w:val="4A423C"/>
          <w:sz w:val="20"/>
          <w:szCs w:val="20"/>
        </w:rPr>
        <w:t xml:space="preserve"> com utilização de código de acesso </w:t>
      </w:r>
      <w:r w:rsidR="00FF6D32" w:rsidRPr="000C39FC">
        <w:rPr>
          <w:rFonts w:ascii="Verdana" w:hAnsi="Verdana" w:cs="Arial"/>
          <w:b/>
          <w:color w:val="4A423C"/>
          <w:sz w:val="20"/>
          <w:szCs w:val="20"/>
        </w:rPr>
        <w:t>apenas na modalidade online e desde que tenha até 1 (um) empregado”.</w:t>
      </w:r>
    </w:p>
    <w:p w:rsidR="004565EE" w:rsidRPr="000C39FC" w:rsidRDefault="004565EE" w:rsidP="00FF6D32">
      <w:pPr>
        <w:pStyle w:val="Ttulo3"/>
        <w:jc w:val="both"/>
        <w:rPr>
          <w:rFonts w:ascii="Verdana" w:hAnsi="Verdana"/>
          <w:color w:val="auto"/>
          <w:sz w:val="20"/>
          <w:szCs w:val="20"/>
        </w:rPr>
      </w:pPr>
      <w:r w:rsidRPr="000C39FC">
        <w:rPr>
          <w:rFonts w:ascii="Verdana" w:hAnsi="Verdana"/>
          <w:color w:val="auto"/>
          <w:sz w:val="20"/>
          <w:szCs w:val="20"/>
        </w:rPr>
        <w:t>Esta Resolução entra em vigor na data de sua publicação, produzindo efeitos a partir de 1º de janeiro de 2018.</w:t>
      </w:r>
    </w:p>
    <w:p w:rsidR="000C39FC" w:rsidRPr="000C39FC" w:rsidRDefault="000C39FC" w:rsidP="000C39FC">
      <w:pPr>
        <w:pStyle w:val="Ttulo3"/>
        <w:spacing w:before="0"/>
        <w:jc w:val="both"/>
        <w:rPr>
          <w:rFonts w:ascii="Verdana" w:hAnsi="Verdana"/>
          <w:color w:val="auto"/>
          <w:sz w:val="20"/>
          <w:szCs w:val="20"/>
        </w:rPr>
      </w:pPr>
    </w:p>
    <w:p w:rsidR="00FF6D32" w:rsidRPr="004565EE" w:rsidRDefault="00FF6D32" w:rsidP="000C39FC">
      <w:pPr>
        <w:pStyle w:val="Ttulo3"/>
        <w:spacing w:before="0"/>
        <w:jc w:val="both"/>
        <w:rPr>
          <w:rFonts w:ascii="Verdana" w:hAnsi="Verdana"/>
          <w:color w:val="auto"/>
          <w:sz w:val="20"/>
          <w:szCs w:val="20"/>
          <w:shd w:val="clear" w:color="auto" w:fill="FFFFFF"/>
        </w:rPr>
      </w:pPr>
      <w:r w:rsidRPr="004565EE">
        <w:rPr>
          <w:rFonts w:ascii="Verdana" w:hAnsi="Verdana"/>
          <w:color w:val="auto"/>
          <w:sz w:val="20"/>
          <w:szCs w:val="20"/>
        </w:rPr>
        <w:t>Confira a íntegra da Resolução no link abaixo (DOU PAG.14) :</w:t>
      </w:r>
    </w:p>
    <w:p w:rsidR="00FF6D32" w:rsidRDefault="00FF6D32" w:rsidP="000C39F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4A423C"/>
        </w:rPr>
      </w:pPr>
      <w:r w:rsidRPr="004565EE">
        <w:rPr>
          <w:rFonts w:ascii="Verdana" w:hAnsi="Verdana" w:cs="Arial"/>
          <w:color w:val="4A423C"/>
          <w:sz w:val="20"/>
          <w:szCs w:val="20"/>
        </w:rPr>
        <w:t> </w:t>
      </w:r>
      <w:hyperlink r:id="rId14" w:history="1">
        <w:r w:rsidRPr="004565EE">
          <w:rPr>
            <w:rStyle w:val="Hyperlink"/>
            <w:rFonts w:ascii="Verdana" w:hAnsi="Verdana" w:cs="Arial"/>
            <w:sz w:val="20"/>
            <w:szCs w:val="20"/>
          </w:rPr>
          <w:t>http://pesquisa.in.gov.br/imprensa/jsp/visualiza/index.jsp?data=06/12/2017&amp;jornal=515&amp;pagina=14&amp;totalArquivos=164</w:t>
        </w:r>
      </w:hyperlink>
    </w:p>
    <w:p w:rsidR="000C39FC" w:rsidRDefault="000C39FC" w:rsidP="000C39FC">
      <w:pPr>
        <w:pStyle w:val="Ttulo3"/>
        <w:rPr>
          <w:rFonts w:eastAsia="Times New Roman"/>
        </w:rPr>
      </w:pPr>
      <w:r>
        <w:rPr>
          <w:rFonts w:ascii="Verdana" w:hAnsi="Verdana"/>
          <w:b w:val="0"/>
          <w:bCs w:val="0"/>
          <w:sz w:val="20"/>
          <w:szCs w:val="20"/>
          <w:u w:val="single"/>
        </w:rPr>
        <w:t>---------------------------------------------------------------------------------------------</w:t>
      </w:r>
    </w:p>
    <w:p w:rsidR="000C39FC" w:rsidRDefault="000C39FC" w:rsidP="000C39FC">
      <w:pPr>
        <w:pStyle w:val="NormalWeb"/>
        <w:spacing w:before="0" w:beforeAutospacing="0" w:after="0" w:afterAutospacing="0"/>
        <w:rPr>
          <w:rFonts w:ascii="Verdana" w:hAnsi="Verdana" w:cs="Arial"/>
          <w:b/>
          <w:color w:val="2E74B5" w:themeColor="accent1" w:themeShade="BF"/>
        </w:rPr>
      </w:pPr>
      <w:r w:rsidRPr="000C39FC">
        <w:rPr>
          <w:rFonts w:ascii="Verdana" w:hAnsi="Verdana" w:cs="Arial"/>
          <w:b/>
          <w:bCs/>
          <w:color w:val="2E74B5" w:themeColor="accent1" w:themeShade="BF"/>
        </w:rPr>
        <w:t>RESOLUÇÃO Nº 716/17 - CONSELHO NACIONAL DE TRÂNSITO -</w:t>
      </w:r>
      <w:r>
        <w:rPr>
          <w:rFonts w:ascii="Verdana" w:hAnsi="Verdana" w:cs="Arial"/>
          <w:b/>
          <w:color w:val="2E74B5" w:themeColor="accent1" w:themeShade="BF"/>
        </w:rPr>
        <w:t xml:space="preserve">REGRAS DO PROGRAMA DE INSPEÇÃO VEICULAR  </w:t>
      </w:r>
      <w:r w:rsidR="00B70C6C">
        <w:rPr>
          <w:rFonts w:ascii="Verdana" w:hAnsi="Verdana" w:cs="Arial"/>
          <w:b/>
          <w:color w:val="2E74B5" w:themeColor="accent1" w:themeShade="BF"/>
        </w:rPr>
        <w:t xml:space="preserve">-SERÁ </w:t>
      </w:r>
      <w:r>
        <w:rPr>
          <w:rFonts w:ascii="Verdana" w:hAnsi="Verdana" w:cs="Arial"/>
          <w:b/>
          <w:color w:val="2E74B5" w:themeColor="accent1" w:themeShade="BF"/>
        </w:rPr>
        <w:t>OBRIGATÓTORIO EM TODO O PAIS ATÉ 31.12.2019</w:t>
      </w:r>
    </w:p>
    <w:p w:rsidR="000C39FC" w:rsidRDefault="000C39FC" w:rsidP="000C39FC">
      <w:pPr>
        <w:pStyle w:val="NormalWeb"/>
        <w:spacing w:before="0" w:beforeAutospacing="0" w:after="0" w:afterAutospacing="0"/>
        <w:jc w:val="both"/>
        <w:rPr>
          <w:rFonts w:ascii="Verdana" w:hAnsi="Verdana" w:cs="Arial"/>
          <w:b/>
          <w:color w:val="2E74B5" w:themeColor="accent1" w:themeShade="BF"/>
        </w:rPr>
      </w:pPr>
    </w:p>
    <w:p w:rsidR="00B70C6C" w:rsidRPr="00B70C6C" w:rsidRDefault="000C39FC" w:rsidP="00B70C6C">
      <w:pPr>
        <w:pStyle w:val="content-textcontainer"/>
        <w:spacing w:before="0" w:beforeAutospacing="0" w:after="0" w:afterAutospacing="0"/>
        <w:jc w:val="both"/>
        <w:rPr>
          <w:rFonts w:ascii="Verdana" w:hAnsi="Verdana"/>
          <w:sz w:val="20"/>
          <w:szCs w:val="20"/>
        </w:rPr>
      </w:pPr>
      <w:r w:rsidRPr="00B70C6C">
        <w:rPr>
          <w:rFonts w:ascii="Verdana" w:hAnsi="Verdana"/>
          <w:sz w:val="20"/>
          <w:szCs w:val="20"/>
        </w:rPr>
        <w:t>A  Resolução 716/17 do COTRAN  e</w:t>
      </w:r>
      <w:r w:rsidR="0000007D" w:rsidRPr="00B70C6C">
        <w:rPr>
          <w:rFonts w:ascii="Verdana" w:hAnsi="Verdana"/>
          <w:sz w:val="20"/>
          <w:szCs w:val="20"/>
        </w:rPr>
        <w:t xml:space="preserve">stabelece a forma e as condições de implantação e operação do Programa de Inspeção Técnica Veicular em atendimento ao disposto no art. 104 da Lei nº 9.503, de 23 de setembro de 1997, que instituiu o </w:t>
      </w:r>
      <w:r w:rsidR="0000007D" w:rsidRPr="00B70C6C">
        <w:rPr>
          <w:rFonts w:ascii="Verdana" w:hAnsi="Verdana"/>
          <w:sz w:val="20"/>
          <w:szCs w:val="20"/>
        </w:rPr>
        <w:lastRenderedPageBreak/>
        <w:t>Código de Trânsito Brasileiro (CTB)</w:t>
      </w:r>
      <w:r w:rsidRPr="00B70C6C">
        <w:rPr>
          <w:rFonts w:ascii="Verdana" w:hAnsi="Verdana"/>
          <w:sz w:val="20"/>
          <w:szCs w:val="20"/>
        </w:rPr>
        <w:t xml:space="preserve">, que será </w:t>
      </w:r>
      <w:r w:rsidR="00B70C6C" w:rsidRPr="00B70C6C">
        <w:rPr>
          <w:rFonts w:ascii="Verdana" w:hAnsi="Verdana"/>
          <w:sz w:val="20"/>
          <w:szCs w:val="20"/>
        </w:rPr>
        <w:t xml:space="preserve">obrigatório no país inteiro até 31 de dezembro de 2019. </w:t>
      </w:r>
    </w:p>
    <w:p w:rsidR="00B70C6C" w:rsidRDefault="00B70C6C" w:rsidP="00B70C6C">
      <w:pPr>
        <w:pStyle w:val="content-textcontainer"/>
        <w:spacing w:before="0" w:beforeAutospacing="0" w:after="0" w:afterAutospacing="0"/>
        <w:jc w:val="both"/>
        <w:rPr>
          <w:rFonts w:ascii="Verdana" w:hAnsi="Verdana"/>
          <w:sz w:val="20"/>
          <w:szCs w:val="20"/>
        </w:rPr>
      </w:pPr>
    </w:p>
    <w:p w:rsidR="0011476B" w:rsidRDefault="00B8623E" w:rsidP="00B70C6C">
      <w:pPr>
        <w:pStyle w:val="content-textcontainer"/>
        <w:spacing w:before="0" w:beforeAutospacing="0" w:after="0" w:afterAutospacing="0"/>
        <w:jc w:val="both"/>
        <w:rPr>
          <w:rFonts w:ascii="Verdana" w:hAnsi="Verdana"/>
          <w:sz w:val="20"/>
          <w:szCs w:val="20"/>
        </w:rPr>
      </w:pPr>
      <w:r w:rsidRPr="00B70C6C">
        <w:rPr>
          <w:rFonts w:ascii="Verdana" w:hAnsi="Verdana"/>
          <w:sz w:val="20"/>
          <w:szCs w:val="20"/>
        </w:rPr>
        <w:t xml:space="preserve">A vistoria será implantada para verificar as condições de segurança e de emissões de poluentes dos veículos em circulação no Brasil. </w:t>
      </w:r>
    </w:p>
    <w:p w:rsidR="0011476B" w:rsidRDefault="0011476B" w:rsidP="00B70C6C">
      <w:pPr>
        <w:pStyle w:val="content-textcontainer"/>
        <w:spacing w:before="0" w:beforeAutospacing="0" w:after="0" w:afterAutospacing="0"/>
        <w:jc w:val="both"/>
        <w:rPr>
          <w:rFonts w:ascii="Verdana" w:hAnsi="Verdana"/>
          <w:sz w:val="20"/>
          <w:szCs w:val="20"/>
        </w:rPr>
      </w:pPr>
    </w:p>
    <w:p w:rsidR="0011476B" w:rsidRDefault="0011476B" w:rsidP="00B70C6C">
      <w:pPr>
        <w:pStyle w:val="content-textcontainer"/>
        <w:spacing w:before="0" w:beforeAutospacing="0" w:after="0" w:afterAutospacing="0"/>
        <w:jc w:val="both"/>
        <w:rPr>
          <w:rFonts w:ascii="Verdana" w:hAnsi="Verdana"/>
          <w:sz w:val="20"/>
          <w:szCs w:val="20"/>
        </w:rPr>
      </w:pPr>
    </w:p>
    <w:p w:rsidR="0011476B" w:rsidRPr="0011476B" w:rsidRDefault="0011476B" w:rsidP="00B70C6C">
      <w:pPr>
        <w:pStyle w:val="content-textcontainer"/>
        <w:spacing w:before="0" w:beforeAutospacing="0" w:after="0" w:afterAutospacing="0"/>
        <w:jc w:val="both"/>
        <w:rPr>
          <w:rFonts w:ascii="Arial" w:hAnsi="Arial" w:cs="Arial"/>
          <w:b/>
          <w:color w:val="162937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162937"/>
          <w:sz w:val="21"/>
          <w:szCs w:val="21"/>
          <w:shd w:val="clear" w:color="auto" w:fill="FFFFFF"/>
        </w:rPr>
        <w:t xml:space="preserve">A Inspeção Técnica Veicular (ITV) </w:t>
      </w:r>
      <w:r w:rsidRPr="0011476B">
        <w:rPr>
          <w:rFonts w:ascii="Arial" w:hAnsi="Arial" w:cs="Arial"/>
          <w:b/>
          <w:color w:val="162937"/>
          <w:sz w:val="21"/>
          <w:szCs w:val="21"/>
          <w:shd w:val="clear" w:color="auto" w:fill="FFFFFF"/>
        </w:rPr>
        <w:t>deve ser realizada de dois em dois anos em todos os veículos da frota registrada</w:t>
      </w:r>
      <w:r>
        <w:rPr>
          <w:rFonts w:ascii="Arial" w:hAnsi="Arial" w:cs="Arial"/>
          <w:color w:val="162937"/>
          <w:sz w:val="21"/>
          <w:szCs w:val="21"/>
          <w:shd w:val="clear" w:color="auto" w:fill="FFFFFF"/>
        </w:rPr>
        <w:t xml:space="preserve">, conforme cronograma a ser definido por cada órgão e entidade executivo de trânsito dos Estados e do Distrito Federal, </w:t>
      </w:r>
      <w:r w:rsidRPr="0011476B">
        <w:rPr>
          <w:rFonts w:ascii="Arial" w:hAnsi="Arial" w:cs="Arial"/>
          <w:b/>
          <w:color w:val="162937"/>
          <w:sz w:val="21"/>
          <w:szCs w:val="21"/>
          <w:shd w:val="clear" w:color="auto" w:fill="FFFFFF"/>
        </w:rPr>
        <w:t>sendo pré-requisito para o licenciamento anual.</w:t>
      </w:r>
    </w:p>
    <w:p w:rsidR="0011476B" w:rsidRDefault="0011476B" w:rsidP="0011476B">
      <w:pPr>
        <w:pStyle w:val="dou-paragraph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color w:val="162937"/>
          <w:sz w:val="21"/>
          <w:szCs w:val="21"/>
        </w:rPr>
      </w:pPr>
    </w:p>
    <w:p w:rsidR="0011476B" w:rsidRDefault="0011476B" w:rsidP="0011476B">
      <w:pPr>
        <w:pStyle w:val="dou-paragraph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162937"/>
          <w:sz w:val="21"/>
          <w:szCs w:val="21"/>
        </w:rPr>
      </w:pPr>
      <w:r w:rsidRPr="0011476B">
        <w:rPr>
          <w:rFonts w:ascii="Arial" w:hAnsi="Arial" w:cs="Arial"/>
          <w:b/>
          <w:color w:val="162937"/>
          <w:sz w:val="21"/>
          <w:szCs w:val="21"/>
        </w:rPr>
        <w:t>Estarão isentos da inspeção de que trata</w:t>
      </w:r>
      <w:r>
        <w:rPr>
          <w:rFonts w:ascii="Arial" w:hAnsi="Arial" w:cs="Arial"/>
          <w:color w:val="162937"/>
          <w:sz w:val="21"/>
          <w:szCs w:val="21"/>
        </w:rPr>
        <w:t xml:space="preserve"> durante 3 (três) anos a partir do primeiro licenciamento, </w:t>
      </w:r>
      <w:r w:rsidRPr="0011476B">
        <w:rPr>
          <w:rFonts w:ascii="Arial" w:hAnsi="Arial" w:cs="Arial"/>
          <w:b/>
          <w:color w:val="162937"/>
          <w:sz w:val="21"/>
          <w:szCs w:val="21"/>
        </w:rPr>
        <w:t>os veículos novos registrados na categoria particular, com capacidade para até 7 (sete) passageiros</w:t>
      </w:r>
      <w:r>
        <w:rPr>
          <w:rFonts w:ascii="Arial" w:hAnsi="Arial" w:cs="Arial"/>
          <w:color w:val="162937"/>
          <w:sz w:val="21"/>
          <w:szCs w:val="21"/>
        </w:rPr>
        <w:t>, desde que mantenham suas características originais de fábrica e não se envolvam em acidente de trânsito com danos de média ou grande monta.</w:t>
      </w:r>
    </w:p>
    <w:p w:rsidR="0011476B" w:rsidRDefault="0011476B" w:rsidP="0011476B">
      <w:pPr>
        <w:pStyle w:val="dou-paragraph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162937"/>
          <w:sz w:val="21"/>
          <w:szCs w:val="21"/>
        </w:rPr>
      </w:pPr>
    </w:p>
    <w:p w:rsidR="0011476B" w:rsidRDefault="0011476B" w:rsidP="0011476B">
      <w:pPr>
        <w:pStyle w:val="dou-paragraph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162937"/>
          <w:sz w:val="21"/>
          <w:szCs w:val="21"/>
        </w:rPr>
      </w:pPr>
      <w:r>
        <w:rPr>
          <w:rFonts w:ascii="Arial" w:hAnsi="Arial" w:cs="Arial"/>
          <w:color w:val="162937"/>
          <w:sz w:val="21"/>
          <w:szCs w:val="21"/>
        </w:rPr>
        <w:t>Para os demais veículos novos, será de 2 (dois) anos, desde que mantenham suas características originais de fábrica e não se envolvam em acidente de trânsito com danos de média ou grande monta.</w:t>
      </w:r>
    </w:p>
    <w:p w:rsidR="0011476B" w:rsidRDefault="0011476B" w:rsidP="00B70C6C">
      <w:pPr>
        <w:pStyle w:val="content-textcontainer"/>
        <w:spacing w:before="0" w:beforeAutospacing="0" w:after="0" w:afterAutospacing="0"/>
        <w:jc w:val="both"/>
        <w:rPr>
          <w:rFonts w:ascii="Verdana" w:hAnsi="Verdana"/>
          <w:sz w:val="20"/>
          <w:szCs w:val="20"/>
        </w:rPr>
      </w:pPr>
    </w:p>
    <w:p w:rsidR="00B70C6C" w:rsidRDefault="00B70C6C" w:rsidP="00B70C6C">
      <w:pPr>
        <w:pStyle w:val="content-textcontainer"/>
        <w:spacing w:before="0" w:beforeAutospacing="0" w:after="0" w:afterAutospacing="0"/>
        <w:jc w:val="both"/>
        <w:rPr>
          <w:rFonts w:ascii="Verdana" w:hAnsi="Verdana"/>
          <w:sz w:val="20"/>
          <w:szCs w:val="20"/>
        </w:rPr>
      </w:pPr>
    </w:p>
    <w:p w:rsidR="00B8623E" w:rsidRPr="00B70C6C" w:rsidRDefault="00B8623E" w:rsidP="00B70C6C">
      <w:pPr>
        <w:pStyle w:val="content-textcontainer"/>
        <w:spacing w:before="0" w:beforeAutospacing="0" w:after="0" w:afterAutospacing="0"/>
        <w:jc w:val="both"/>
        <w:rPr>
          <w:rFonts w:ascii="Verdana" w:hAnsi="Verdana"/>
          <w:sz w:val="20"/>
          <w:szCs w:val="20"/>
        </w:rPr>
      </w:pPr>
      <w:r w:rsidRPr="00B70C6C">
        <w:rPr>
          <w:rFonts w:ascii="Verdana" w:hAnsi="Verdana"/>
          <w:sz w:val="20"/>
          <w:szCs w:val="20"/>
        </w:rPr>
        <w:t xml:space="preserve">De acordo com a </w:t>
      </w:r>
      <w:r w:rsidR="00B70C6C" w:rsidRPr="00B70C6C">
        <w:rPr>
          <w:rFonts w:ascii="Verdana" w:hAnsi="Verdana"/>
          <w:sz w:val="20"/>
          <w:szCs w:val="20"/>
        </w:rPr>
        <w:t>Resolução</w:t>
      </w:r>
      <w:r w:rsidRPr="00B70C6C">
        <w:rPr>
          <w:rFonts w:ascii="Verdana" w:hAnsi="Verdana"/>
          <w:sz w:val="20"/>
          <w:szCs w:val="20"/>
        </w:rPr>
        <w:t xml:space="preserve">, cada Detran deverá apresentar até 1º de julho de 2018 um cronograma para começar a implantar a inspeção. Só então os proprietários devem saber as datas por tipo de veículo e final da placa. </w:t>
      </w:r>
    </w:p>
    <w:p w:rsidR="00B70C6C" w:rsidRDefault="00B70C6C" w:rsidP="00B70C6C">
      <w:pPr>
        <w:pStyle w:val="content-textcontainer"/>
        <w:spacing w:before="0" w:beforeAutospacing="0" w:after="0" w:afterAutospacing="0"/>
        <w:jc w:val="both"/>
        <w:rPr>
          <w:rFonts w:ascii="Verdana" w:hAnsi="Verdana"/>
          <w:sz w:val="20"/>
          <w:szCs w:val="20"/>
        </w:rPr>
      </w:pPr>
    </w:p>
    <w:p w:rsidR="00B8623E" w:rsidRPr="00B70C6C" w:rsidRDefault="00B8623E" w:rsidP="00B70C6C">
      <w:pPr>
        <w:pStyle w:val="content-textcontainer"/>
        <w:spacing w:before="0" w:beforeAutospacing="0" w:after="0" w:afterAutospacing="0"/>
        <w:jc w:val="both"/>
        <w:rPr>
          <w:rFonts w:ascii="Verdana" w:hAnsi="Verdana"/>
          <w:sz w:val="20"/>
          <w:szCs w:val="20"/>
        </w:rPr>
      </w:pPr>
      <w:r w:rsidRPr="00B70C6C">
        <w:rPr>
          <w:rFonts w:ascii="Verdana" w:hAnsi="Verdana"/>
          <w:sz w:val="20"/>
          <w:szCs w:val="20"/>
        </w:rPr>
        <w:t xml:space="preserve">Até 31 de dezembro de 2019, o programa deve estar operando em todos os estados. A vistoria deverá ser feita pelo próprio Detran ou então por empresas credenciadas, com equipamentos aprovados pelo Inmetro. </w:t>
      </w:r>
    </w:p>
    <w:p w:rsidR="00B70C6C" w:rsidRDefault="00B70C6C" w:rsidP="00B70C6C">
      <w:pPr>
        <w:pStyle w:val="Ttulo2"/>
        <w:spacing w:before="0" w:line="240" w:lineRule="auto"/>
        <w:jc w:val="both"/>
        <w:rPr>
          <w:rFonts w:ascii="Verdana" w:hAnsi="Verdana"/>
          <w:sz w:val="20"/>
          <w:szCs w:val="20"/>
        </w:rPr>
      </w:pPr>
    </w:p>
    <w:p w:rsidR="00B8623E" w:rsidRPr="00B70C6C" w:rsidRDefault="00B8623E" w:rsidP="00B70C6C">
      <w:pPr>
        <w:pStyle w:val="content-textcontainer"/>
        <w:spacing w:before="0" w:beforeAutospacing="0" w:after="0" w:afterAutospacing="0"/>
        <w:jc w:val="both"/>
        <w:rPr>
          <w:rFonts w:ascii="Verdana" w:hAnsi="Verdana"/>
          <w:sz w:val="20"/>
          <w:szCs w:val="20"/>
        </w:rPr>
      </w:pPr>
      <w:r w:rsidRPr="00B70C6C">
        <w:rPr>
          <w:rFonts w:ascii="Verdana" w:hAnsi="Verdana"/>
          <w:sz w:val="20"/>
          <w:szCs w:val="20"/>
        </w:rPr>
        <w:t xml:space="preserve">A inspeção veicular já estava prevista no Código de Trânsito Brasileiro (CTB), só não tinha regulamentação. </w:t>
      </w:r>
      <w:r w:rsidRPr="00B70C6C">
        <w:rPr>
          <w:rFonts w:ascii="Verdana" w:hAnsi="Verdana"/>
          <w:b/>
          <w:sz w:val="20"/>
          <w:szCs w:val="20"/>
        </w:rPr>
        <w:t>O não cumprimento da lei será considerado infração grave, com multa de R$ 195,23 e retenção do veículo</w:t>
      </w:r>
      <w:r w:rsidRPr="00B70C6C">
        <w:rPr>
          <w:rFonts w:ascii="Verdana" w:hAnsi="Verdana"/>
          <w:sz w:val="20"/>
          <w:szCs w:val="20"/>
        </w:rPr>
        <w:t xml:space="preserve">. </w:t>
      </w:r>
    </w:p>
    <w:p w:rsidR="00B70C6C" w:rsidRDefault="00B70C6C" w:rsidP="00B70C6C">
      <w:pPr>
        <w:pStyle w:val="content-textcontainer"/>
        <w:spacing w:before="0" w:beforeAutospacing="0" w:after="0" w:afterAutospacing="0"/>
        <w:jc w:val="both"/>
        <w:rPr>
          <w:rFonts w:ascii="Verdana" w:hAnsi="Verdana"/>
          <w:sz w:val="20"/>
          <w:szCs w:val="20"/>
        </w:rPr>
      </w:pPr>
    </w:p>
    <w:p w:rsidR="00B70C6C" w:rsidRDefault="00B70C6C" w:rsidP="00B70C6C">
      <w:pPr>
        <w:pStyle w:val="Ttulo3"/>
        <w:spacing w:before="0"/>
        <w:jc w:val="both"/>
        <w:rPr>
          <w:rFonts w:eastAsia="Times New Roman"/>
        </w:rPr>
      </w:pPr>
      <w:r w:rsidRPr="00B70C6C">
        <w:rPr>
          <w:rFonts w:ascii="Verdana" w:hAnsi="Verdana"/>
          <w:b w:val="0"/>
          <w:bCs w:val="0"/>
          <w:sz w:val="20"/>
          <w:szCs w:val="20"/>
          <w:u w:val="single"/>
        </w:rPr>
        <w:t>---------------------------------------------------------------------------------------------</w:t>
      </w:r>
    </w:p>
    <w:p w:rsidR="00683945" w:rsidRDefault="00683945" w:rsidP="00114AE9">
      <w:pPr>
        <w:pStyle w:val="Ttulo3"/>
      </w:pPr>
    </w:p>
    <w:p w:rsidR="00114AE9" w:rsidRDefault="00114AE9" w:rsidP="00114AE9">
      <w:pPr>
        <w:pStyle w:val="Ttulo5"/>
        <w:shd w:val="clear" w:color="auto" w:fill="3366FF"/>
        <w:spacing w:before="0" w:after="0"/>
        <w:jc w:val="center"/>
        <w:rPr>
          <w:rFonts w:ascii="Verdana" w:eastAsia="Times New Roman" w:hAnsi="Verdana"/>
          <w:i w:val="0"/>
          <w:iCs w:val="0"/>
          <w:color w:val="FFFFFF"/>
          <w:sz w:val="24"/>
          <w:szCs w:val="24"/>
        </w:rPr>
      </w:pPr>
      <w:r>
        <w:rPr>
          <w:rFonts w:ascii="Verdana" w:eastAsia="Times New Roman" w:hAnsi="Verdana"/>
          <w:i w:val="0"/>
          <w:iCs w:val="0"/>
          <w:color w:val="FFFFFF"/>
          <w:sz w:val="24"/>
          <w:szCs w:val="24"/>
        </w:rPr>
        <w:t xml:space="preserve">NOTÍCIAS </w:t>
      </w:r>
    </w:p>
    <w:p w:rsidR="00114AE9" w:rsidRDefault="00114AE9" w:rsidP="00114AE9">
      <w:pPr>
        <w:pStyle w:val="Ttulo5"/>
        <w:shd w:val="clear" w:color="auto" w:fill="3366FF"/>
        <w:spacing w:before="0" w:after="0"/>
        <w:jc w:val="center"/>
        <w:rPr>
          <w:rFonts w:ascii="Verdana" w:eastAsia="Times New Roman" w:hAnsi="Verdana"/>
          <w:i w:val="0"/>
          <w:iCs w:val="0"/>
          <w:color w:val="FFFFFF"/>
          <w:sz w:val="24"/>
          <w:szCs w:val="24"/>
        </w:rPr>
      </w:pPr>
    </w:p>
    <w:p w:rsidR="00114AE9" w:rsidRDefault="00114AE9" w:rsidP="00114AE9">
      <w:pPr>
        <w:pStyle w:val="section"/>
        <w:rPr>
          <w:rFonts w:ascii="Verdana" w:hAnsi="Verdana"/>
        </w:rPr>
      </w:pPr>
      <w:r w:rsidRPr="00114AE9">
        <w:rPr>
          <w:rFonts w:ascii="Verdana" w:hAnsi="Verdana"/>
        </w:rPr>
        <w:t>Notícias</w:t>
      </w:r>
    </w:p>
    <w:p w:rsidR="00A34B64" w:rsidRDefault="00A34B64" w:rsidP="00A34B64">
      <w:pPr>
        <w:pStyle w:val="Ttulo1"/>
        <w:jc w:val="both"/>
      </w:pPr>
      <w:r>
        <w:t>Novas datas de implementação da EFD-Reinf a partir de 2018</w:t>
      </w:r>
    </w:p>
    <w:p w:rsidR="00A34B64" w:rsidRDefault="00A34B64" w:rsidP="00A34B64">
      <w:pPr>
        <w:pStyle w:val="Ttulo2"/>
        <w:jc w:val="both"/>
      </w:pPr>
      <w:r>
        <w:t>Cronograma da EFD-Reinf</w:t>
      </w:r>
    </w:p>
    <w:p w:rsidR="00A34B64" w:rsidRDefault="00A34B64" w:rsidP="00A34B64">
      <w:pPr>
        <w:spacing w:after="0" w:line="240" w:lineRule="auto"/>
        <w:rPr>
          <w:rFonts w:ascii="Verdana" w:hAnsi="Verdana"/>
          <w:sz w:val="20"/>
          <w:szCs w:val="20"/>
        </w:rPr>
      </w:pPr>
    </w:p>
    <w:p w:rsidR="00A34B64" w:rsidRPr="00A34B64" w:rsidRDefault="00A34B64" w:rsidP="00A34B64">
      <w:pPr>
        <w:spacing w:after="0" w:line="240" w:lineRule="auto"/>
        <w:rPr>
          <w:rFonts w:ascii="Verdana" w:hAnsi="Verdana"/>
          <w:sz w:val="20"/>
          <w:szCs w:val="20"/>
        </w:rPr>
      </w:pPr>
      <w:r w:rsidRPr="00A34B64">
        <w:rPr>
          <w:rFonts w:ascii="Verdana" w:hAnsi="Verdana"/>
          <w:sz w:val="20"/>
          <w:szCs w:val="20"/>
        </w:rPr>
        <w:t>Início da obrigatoriedade da EFD-Reinf para cada grupo de contribuintes coincidirá com a competência inicial de envio dos eventos periódicos do eSocial.</w:t>
      </w:r>
    </w:p>
    <w:p w:rsidR="00A34B64" w:rsidRPr="00A34B64" w:rsidRDefault="00A34B64" w:rsidP="00A34B64">
      <w:pPr>
        <w:spacing w:after="0" w:line="240" w:lineRule="auto"/>
        <w:rPr>
          <w:rFonts w:ascii="Verdana" w:hAnsi="Verdana"/>
          <w:sz w:val="20"/>
          <w:szCs w:val="20"/>
        </w:rPr>
      </w:pPr>
      <w:r w:rsidRPr="00A34B64">
        <w:rPr>
          <w:rStyle w:val="documentauthor"/>
          <w:rFonts w:ascii="Verdana" w:hAnsi="Verdana"/>
          <w:sz w:val="20"/>
          <w:szCs w:val="20"/>
        </w:rPr>
        <w:t xml:space="preserve">por </w:t>
      </w:r>
      <w:r w:rsidRPr="00A34B64">
        <w:rPr>
          <w:rStyle w:val="documentpublished"/>
          <w:rFonts w:ascii="Verdana" w:hAnsi="Verdana"/>
          <w:sz w:val="20"/>
          <w:szCs w:val="20"/>
        </w:rPr>
        <w:t xml:space="preserve">publicado: 05/12/2017 10h22 </w:t>
      </w:r>
      <w:r w:rsidRPr="00A34B64">
        <w:rPr>
          <w:rStyle w:val="documentmodified"/>
          <w:rFonts w:ascii="Verdana" w:hAnsi="Verdana"/>
          <w:sz w:val="20"/>
          <w:szCs w:val="20"/>
        </w:rPr>
        <w:t xml:space="preserve">última modificação: 05/12/2017 10h22 </w:t>
      </w:r>
    </w:p>
    <w:p w:rsidR="00A34B64" w:rsidRDefault="00A34B64" w:rsidP="00A34B64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</w:p>
    <w:p w:rsidR="00A34B64" w:rsidRDefault="00A34B64" w:rsidP="00A34B64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A34B64">
        <w:rPr>
          <w:rFonts w:ascii="Verdana" w:hAnsi="Verdana"/>
          <w:sz w:val="20"/>
          <w:szCs w:val="20"/>
        </w:rPr>
        <w:t xml:space="preserve">O início da obrigatoriedade da EFD-Reinf para cada grupo de contribuintes, nos termos da  Resolução que trata da implementação progressiva do eSocial, coincidirá com a competência inicial de envio dos eventos periódicos do eSocial. </w:t>
      </w:r>
    </w:p>
    <w:p w:rsidR="00A34B64" w:rsidRDefault="00A34B64" w:rsidP="00A34B64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</w:p>
    <w:p w:rsidR="00A34B64" w:rsidRPr="00A34B64" w:rsidRDefault="00A34B64" w:rsidP="00A34B64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A34B64">
        <w:rPr>
          <w:rFonts w:ascii="Verdana" w:hAnsi="Verdana"/>
          <w:sz w:val="20"/>
          <w:szCs w:val="20"/>
        </w:rPr>
        <w:lastRenderedPageBreak/>
        <w:t>Assim, os contribuintes do primeiro grupo – empresas com faturamento superior a 78 milhões – passarão a enviar os eventos pela EFD-Reinf a partir de </w:t>
      </w:r>
      <w:r w:rsidRPr="00A34B64">
        <w:rPr>
          <w:rFonts w:ascii="Verdana" w:hAnsi="Verdana"/>
          <w:b/>
          <w:bCs/>
          <w:sz w:val="20"/>
          <w:szCs w:val="20"/>
        </w:rPr>
        <w:t>1º de maio de 2018</w:t>
      </w:r>
      <w:r w:rsidRPr="00A34B64">
        <w:rPr>
          <w:rFonts w:ascii="Verdana" w:hAnsi="Verdana"/>
          <w:sz w:val="20"/>
          <w:szCs w:val="20"/>
        </w:rPr>
        <w:t>. Os do segundo grupo, a partir de </w:t>
      </w:r>
      <w:r w:rsidRPr="00A34B64">
        <w:rPr>
          <w:rFonts w:ascii="Verdana" w:hAnsi="Verdana"/>
          <w:b/>
          <w:bCs/>
          <w:sz w:val="20"/>
          <w:szCs w:val="20"/>
        </w:rPr>
        <w:t>1º de novembro de 2018</w:t>
      </w:r>
      <w:r w:rsidRPr="00A34B64">
        <w:rPr>
          <w:rFonts w:ascii="Verdana" w:hAnsi="Verdana"/>
          <w:sz w:val="20"/>
          <w:szCs w:val="20"/>
        </w:rPr>
        <w:t> e os do terceiro grupo, a partir de </w:t>
      </w:r>
      <w:r w:rsidRPr="00A34B64">
        <w:rPr>
          <w:rFonts w:ascii="Verdana" w:hAnsi="Verdana"/>
          <w:b/>
          <w:bCs/>
          <w:sz w:val="20"/>
          <w:szCs w:val="20"/>
        </w:rPr>
        <w:t>1º de maio de 2019</w:t>
      </w:r>
      <w:r w:rsidRPr="00A34B64">
        <w:rPr>
          <w:rFonts w:ascii="Verdana" w:hAnsi="Verdana"/>
          <w:sz w:val="20"/>
          <w:szCs w:val="20"/>
        </w:rPr>
        <w:t>. A alteração da Instrução Normativa RFB nº 1.701, de 2017, que instituiu a EFD-reinf, fixando essas novas datas, será publicada em breve.</w:t>
      </w:r>
    </w:p>
    <w:p w:rsidR="00A34B64" w:rsidRDefault="00A34B64" w:rsidP="009E180E">
      <w:pPr>
        <w:pStyle w:val="section"/>
      </w:pPr>
      <w:r>
        <w:t>Fonte:</w:t>
      </w:r>
      <w:r w:rsidRPr="00A34B64">
        <w:t xml:space="preserve"> </w:t>
      </w:r>
      <w:hyperlink r:id="rId15" w:history="1">
        <w:r w:rsidRPr="00F526C9">
          <w:rPr>
            <w:rStyle w:val="Hyperlink"/>
          </w:rPr>
          <w:t>http://portal.esocial.gov.br/noticias/receita-federal/novas-datas-de-implementacao-da-efd-reinf-a-partir-de-2018</w:t>
        </w:r>
      </w:hyperlink>
    </w:p>
    <w:p w:rsidR="00A34B64" w:rsidRDefault="00A34B64" w:rsidP="00D81136">
      <w:pPr>
        <w:overflowPunct w:val="0"/>
        <w:spacing w:after="0" w:line="240" w:lineRule="auto"/>
        <w:jc w:val="center"/>
        <w:rPr>
          <w:rFonts w:ascii="Verdana" w:hAnsi="Verdana"/>
          <w:b/>
          <w:bCs/>
          <w:sz w:val="20"/>
          <w:szCs w:val="20"/>
          <w:u w:val="single"/>
        </w:rPr>
      </w:pPr>
    </w:p>
    <w:p w:rsidR="00D81136" w:rsidRDefault="00D81136" w:rsidP="00D81136">
      <w:pPr>
        <w:overflowPunct w:val="0"/>
        <w:spacing w:after="0" w:line="240" w:lineRule="auto"/>
        <w:jc w:val="center"/>
        <w:rPr>
          <w:rStyle w:val="Forte"/>
        </w:rPr>
      </w:pPr>
      <w:r>
        <w:rPr>
          <w:rFonts w:ascii="Verdana" w:hAnsi="Verdana"/>
          <w:b/>
          <w:bCs/>
          <w:sz w:val="20"/>
          <w:szCs w:val="20"/>
          <w:u w:val="single"/>
        </w:rPr>
        <w:t>----------------------------------------------------------------------------------------</w:t>
      </w:r>
      <w:r>
        <w:rPr>
          <w:rStyle w:val="Forte"/>
          <w:sz w:val="20"/>
          <w:szCs w:val="20"/>
        </w:rPr>
        <w:t>Atenciosamente,</w:t>
      </w:r>
    </w:p>
    <w:p w:rsidR="00D81136" w:rsidRDefault="00D81136" w:rsidP="00D81136">
      <w:pPr>
        <w:spacing w:after="0" w:line="240" w:lineRule="auto"/>
        <w:ind w:right="99"/>
        <w:jc w:val="center"/>
        <w:rPr>
          <w:rStyle w:val="Forte"/>
          <w:color w:val="000000"/>
          <w:sz w:val="24"/>
          <w:szCs w:val="24"/>
        </w:rPr>
      </w:pPr>
      <w:r>
        <w:rPr>
          <w:rStyle w:val="Forte"/>
          <w:color w:val="000000"/>
          <w:sz w:val="24"/>
          <w:szCs w:val="24"/>
        </w:rPr>
        <w:t>CARLOS HUMBERTO MENDES DE CARVALHO</w:t>
      </w:r>
    </w:p>
    <w:p w:rsidR="00D81136" w:rsidRDefault="00D81136" w:rsidP="00D81136">
      <w:pPr>
        <w:spacing w:after="0" w:line="240" w:lineRule="auto"/>
        <w:ind w:right="99"/>
        <w:jc w:val="center"/>
        <w:rPr>
          <w:rStyle w:val="Forte"/>
          <w:color w:val="000000"/>
          <w:sz w:val="24"/>
          <w:szCs w:val="24"/>
        </w:rPr>
      </w:pPr>
      <w:r>
        <w:rPr>
          <w:rStyle w:val="Forte"/>
          <w:color w:val="000000"/>
          <w:sz w:val="24"/>
          <w:szCs w:val="24"/>
        </w:rPr>
        <w:t>PRESIDENTE</w:t>
      </w:r>
    </w:p>
    <w:p w:rsidR="00D81136" w:rsidRDefault="00D81136" w:rsidP="00D81136">
      <w:pPr>
        <w:spacing w:after="0" w:line="240" w:lineRule="auto"/>
        <w:ind w:right="99"/>
        <w:jc w:val="center"/>
        <w:rPr>
          <w:rStyle w:val="Forte"/>
          <w:color w:val="000000"/>
          <w:sz w:val="24"/>
          <w:szCs w:val="24"/>
        </w:rPr>
      </w:pPr>
      <w:r>
        <w:rPr>
          <w:rStyle w:val="Forte"/>
          <w:color w:val="000000"/>
          <w:sz w:val="24"/>
          <w:szCs w:val="24"/>
        </w:rPr>
        <w:t>IRENE BISONI CARDOSO</w:t>
      </w:r>
    </w:p>
    <w:p w:rsidR="00D81136" w:rsidRDefault="00D81136" w:rsidP="00D81136">
      <w:pPr>
        <w:spacing w:after="0" w:line="240" w:lineRule="auto"/>
        <w:ind w:right="99"/>
        <w:jc w:val="center"/>
      </w:pPr>
      <w:r>
        <w:rPr>
          <w:rStyle w:val="Forte"/>
          <w:color w:val="000000"/>
          <w:sz w:val="24"/>
          <w:szCs w:val="24"/>
        </w:rPr>
        <w:t>DEPTO JURÍDICO</w:t>
      </w:r>
    </w:p>
    <w:p w:rsidR="00D81136" w:rsidRDefault="00D81136" w:rsidP="00D81136"/>
    <w:p w:rsidR="00282446" w:rsidRDefault="00282446"/>
    <w:sectPr w:rsidR="00282446" w:rsidSect="00DE03B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CC7E02"/>
    <w:multiLevelType w:val="multilevel"/>
    <w:tmpl w:val="CB007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2B36C26"/>
    <w:multiLevelType w:val="hybridMultilevel"/>
    <w:tmpl w:val="885EFB4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3CD1DD4"/>
    <w:multiLevelType w:val="hybridMultilevel"/>
    <w:tmpl w:val="A8D8FEF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4DF79E5"/>
    <w:multiLevelType w:val="hybridMultilevel"/>
    <w:tmpl w:val="E20475A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D81136"/>
    <w:rsid w:val="0000007D"/>
    <w:rsid w:val="00096CD7"/>
    <w:rsid w:val="000A0172"/>
    <w:rsid w:val="000C39FC"/>
    <w:rsid w:val="00113A79"/>
    <w:rsid w:val="0011476B"/>
    <w:rsid w:val="00114AE9"/>
    <w:rsid w:val="00131C8B"/>
    <w:rsid w:val="001622B8"/>
    <w:rsid w:val="001F7399"/>
    <w:rsid w:val="00200EC6"/>
    <w:rsid w:val="00221E64"/>
    <w:rsid w:val="00282446"/>
    <w:rsid w:val="002C225E"/>
    <w:rsid w:val="002F2B4E"/>
    <w:rsid w:val="00325B27"/>
    <w:rsid w:val="00367D68"/>
    <w:rsid w:val="003C0AF9"/>
    <w:rsid w:val="003D56E5"/>
    <w:rsid w:val="003E4004"/>
    <w:rsid w:val="004565EE"/>
    <w:rsid w:val="00484BD6"/>
    <w:rsid w:val="004B4CED"/>
    <w:rsid w:val="005F2EEF"/>
    <w:rsid w:val="00636EEC"/>
    <w:rsid w:val="00657785"/>
    <w:rsid w:val="00664C3E"/>
    <w:rsid w:val="00683945"/>
    <w:rsid w:val="006B44DD"/>
    <w:rsid w:val="006B4A69"/>
    <w:rsid w:val="00723A2D"/>
    <w:rsid w:val="007379EA"/>
    <w:rsid w:val="00754125"/>
    <w:rsid w:val="00763076"/>
    <w:rsid w:val="007E52E9"/>
    <w:rsid w:val="009075DD"/>
    <w:rsid w:val="00996BA5"/>
    <w:rsid w:val="009A3579"/>
    <w:rsid w:val="009E180E"/>
    <w:rsid w:val="00A26397"/>
    <w:rsid w:val="00A34B64"/>
    <w:rsid w:val="00A64C35"/>
    <w:rsid w:val="00AA753B"/>
    <w:rsid w:val="00AB63E3"/>
    <w:rsid w:val="00AC5528"/>
    <w:rsid w:val="00AF232D"/>
    <w:rsid w:val="00B003BA"/>
    <w:rsid w:val="00B5482A"/>
    <w:rsid w:val="00B578BD"/>
    <w:rsid w:val="00B70C6C"/>
    <w:rsid w:val="00B8623E"/>
    <w:rsid w:val="00C21865"/>
    <w:rsid w:val="00CA0D98"/>
    <w:rsid w:val="00CD3C2A"/>
    <w:rsid w:val="00D402A6"/>
    <w:rsid w:val="00D40EFC"/>
    <w:rsid w:val="00D50FA4"/>
    <w:rsid w:val="00D62C20"/>
    <w:rsid w:val="00D81136"/>
    <w:rsid w:val="00DE03B7"/>
    <w:rsid w:val="00F0214D"/>
    <w:rsid w:val="00FD2FC6"/>
    <w:rsid w:val="00FF6D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3BE367C-9997-4998-A021-4835D8E1A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1136"/>
    <w:pPr>
      <w:spacing w:after="200" w:line="276" w:lineRule="auto"/>
    </w:pPr>
    <w:rPr>
      <w:rFonts w:ascii="Calibri" w:hAnsi="Calibri" w:cs="Calibri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114AE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14AE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Ttulo3">
    <w:name w:val="heading 3"/>
    <w:basedOn w:val="Normal"/>
    <w:link w:val="Ttulo3Char"/>
    <w:uiPriority w:val="9"/>
    <w:unhideWhenUsed/>
    <w:qFormat/>
    <w:rsid w:val="00D81136"/>
    <w:pPr>
      <w:keepNext/>
      <w:spacing w:before="200" w:after="0" w:line="240" w:lineRule="auto"/>
      <w:outlineLvl w:val="2"/>
    </w:pPr>
    <w:rPr>
      <w:rFonts w:ascii="Cambria" w:hAnsi="Cambria" w:cs="Times New Roman"/>
      <w:b/>
      <w:bCs/>
      <w:color w:val="4F81BD"/>
      <w:sz w:val="24"/>
      <w:szCs w:val="24"/>
    </w:rPr>
  </w:style>
  <w:style w:type="paragraph" w:styleId="Ttulo5">
    <w:name w:val="heading 5"/>
    <w:basedOn w:val="Normal"/>
    <w:link w:val="Ttulo5Char"/>
    <w:uiPriority w:val="9"/>
    <w:semiHidden/>
    <w:unhideWhenUsed/>
    <w:qFormat/>
    <w:rsid w:val="00D81136"/>
    <w:pPr>
      <w:spacing w:before="240" w:after="60" w:line="240" w:lineRule="auto"/>
      <w:outlineLvl w:val="4"/>
    </w:pPr>
    <w:rPr>
      <w:rFonts w:ascii="Times New Roman" w:hAnsi="Times New Roman" w:cs="Times New Roman"/>
      <w:b/>
      <w:bCs/>
      <w:i/>
      <w:i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D81136"/>
    <w:rPr>
      <w:rFonts w:ascii="Cambria" w:hAnsi="Cambria" w:cs="Times New Roman"/>
      <w:b/>
      <w:bCs/>
      <w:color w:val="4F81BD"/>
      <w:sz w:val="24"/>
      <w:szCs w:val="24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81136"/>
    <w:rPr>
      <w:rFonts w:ascii="Times New Roman" w:hAnsi="Times New Roman" w:cs="Times New Roman"/>
      <w:b/>
      <w:bCs/>
      <w:i/>
      <w:iCs/>
      <w:sz w:val="26"/>
      <w:szCs w:val="26"/>
      <w:lang w:eastAsia="pt-BR"/>
    </w:rPr>
  </w:style>
  <w:style w:type="character" w:styleId="Hyperlink">
    <w:name w:val="Hyperlink"/>
    <w:basedOn w:val="Fontepargpadro"/>
    <w:uiPriority w:val="99"/>
    <w:unhideWhenUsed/>
    <w:rsid w:val="00D81136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D8113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Ttulo">
    <w:name w:val="Title"/>
    <w:basedOn w:val="Normal"/>
    <w:link w:val="TtuloChar"/>
    <w:uiPriority w:val="99"/>
    <w:qFormat/>
    <w:rsid w:val="00D81136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</w:rPr>
  </w:style>
  <w:style w:type="character" w:customStyle="1" w:styleId="TtuloChar">
    <w:name w:val="Título Char"/>
    <w:basedOn w:val="Fontepargpadro"/>
    <w:link w:val="Ttulo"/>
    <w:uiPriority w:val="99"/>
    <w:rsid w:val="00D81136"/>
    <w:rPr>
      <w:rFonts w:ascii="Arial Unicode MS" w:eastAsia="Arial Unicode MS" w:hAnsi="Arial Unicode MS" w:cs="Arial Unicode MS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D81136"/>
    <w:pPr>
      <w:ind w:left="720"/>
    </w:pPr>
  </w:style>
  <w:style w:type="character" w:customStyle="1" w:styleId="corpo1">
    <w:name w:val="corpo1"/>
    <w:basedOn w:val="Fontepargpadro"/>
    <w:rsid w:val="00D81136"/>
    <w:rPr>
      <w:rFonts w:ascii="Verdana" w:hAnsi="Verdana" w:hint="default"/>
    </w:rPr>
  </w:style>
  <w:style w:type="character" w:customStyle="1" w:styleId="fontstyle0">
    <w:name w:val="fontstyle0"/>
    <w:basedOn w:val="Fontepargpadro"/>
    <w:rsid w:val="00D81136"/>
  </w:style>
  <w:style w:type="character" w:styleId="Forte">
    <w:name w:val="Strong"/>
    <w:basedOn w:val="Fontepargpadro"/>
    <w:uiPriority w:val="22"/>
    <w:qFormat/>
    <w:rsid w:val="00D81136"/>
    <w:rPr>
      <w:b/>
      <w:bCs/>
    </w:rPr>
  </w:style>
  <w:style w:type="character" w:customStyle="1" w:styleId="Ttulo1Char">
    <w:name w:val="Título 1 Char"/>
    <w:basedOn w:val="Fontepargpadro"/>
    <w:link w:val="Ttulo1"/>
    <w:uiPriority w:val="9"/>
    <w:rsid w:val="00114AE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14AE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pt-BR"/>
    </w:rPr>
  </w:style>
  <w:style w:type="paragraph" w:customStyle="1" w:styleId="section">
    <w:name w:val="section"/>
    <w:basedOn w:val="Normal"/>
    <w:rsid w:val="00114A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ocumentpublished">
    <w:name w:val="documentpublished"/>
    <w:basedOn w:val="Fontepargpadro"/>
    <w:rsid w:val="00114AE9"/>
  </w:style>
  <w:style w:type="character" w:customStyle="1" w:styleId="documentmodified">
    <w:name w:val="documentmodified"/>
    <w:basedOn w:val="Fontepargpadro"/>
    <w:rsid w:val="00114AE9"/>
  </w:style>
  <w:style w:type="paragraph" w:styleId="Textodebalo">
    <w:name w:val="Balloon Text"/>
    <w:basedOn w:val="Normal"/>
    <w:link w:val="TextodebaloChar"/>
    <w:uiPriority w:val="99"/>
    <w:semiHidden/>
    <w:unhideWhenUsed/>
    <w:rsid w:val="00114A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4AE9"/>
    <w:rPr>
      <w:rFonts w:ascii="Tahoma" w:hAnsi="Tahoma" w:cs="Tahoma"/>
      <w:sz w:val="16"/>
      <w:szCs w:val="16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114AE9"/>
    <w:rPr>
      <w:color w:val="954F72" w:themeColor="followedHyperlink"/>
      <w:u w:val="single"/>
    </w:rPr>
  </w:style>
  <w:style w:type="character" w:customStyle="1" w:styleId="arealegis">
    <w:name w:val="arealegis"/>
    <w:basedOn w:val="Fontepargpadro"/>
    <w:rsid w:val="00114AE9"/>
  </w:style>
  <w:style w:type="paragraph" w:customStyle="1" w:styleId="itemementa">
    <w:name w:val="itemementa"/>
    <w:basedOn w:val="Normal"/>
    <w:rsid w:val="00114A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tent-mediadescription">
    <w:name w:val="content-media__description"/>
    <w:basedOn w:val="Normal"/>
    <w:rsid w:val="00B862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ntent-mediadescriptioncaption">
    <w:name w:val="content-media__description__caption"/>
    <w:basedOn w:val="Fontepargpadro"/>
    <w:rsid w:val="00B8623E"/>
  </w:style>
  <w:style w:type="paragraph" w:customStyle="1" w:styleId="content-textcontainer">
    <w:name w:val="content-text__container"/>
    <w:basedOn w:val="Normal"/>
    <w:rsid w:val="00B862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ocumentauthor">
    <w:name w:val="documentauthor"/>
    <w:basedOn w:val="Fontepargpadro"/>
    <w:rsid w:val="009E180E"/>
  </w:style>
  <w:style w:type="paragraph" w:customStyle="1" w:styleId="dou-paragraph">
    <w:name w:val="dou-paragraph"/>
    <w:basedOn w:val="Normal"/>
    <w:rsid w:val="001147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90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15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0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7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17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3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5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9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17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2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4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80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23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64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9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8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18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450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934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611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30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9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1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03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5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1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4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60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08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8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96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61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9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68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65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7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96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35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93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164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0517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662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2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97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125499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493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8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684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98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98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2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24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28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2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547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05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5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64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2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04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3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36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26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24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36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951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76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8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56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45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20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0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06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20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717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8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93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7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96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58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9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8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79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68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0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26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77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64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76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011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40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28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9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39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30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91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8675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524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55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932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979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64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4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8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13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28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888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100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969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764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34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8496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088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191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7683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3177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6019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7114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2925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7366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1522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3642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99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1261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3958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966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987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8525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1466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8323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7788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5885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867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6461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6641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8562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5879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5172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6262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8344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31279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04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565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9035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428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6743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3661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3878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63102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79404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520205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84120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940096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018529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179580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657377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111731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56422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175807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18178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9110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2991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0749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6891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96014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8490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2080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9816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1430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24223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293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40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52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30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32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238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41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766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esocial.gov.br/login.aspx" TargetMode="External"/><Relationship Id="rId13" Type="http://schemas.openxmlformats.org/officeDocument/2006/relationships/hyperlink" Target="http://pesquisa.in.gov.br/imprensa/jsp/visualiza/index.jsp?jornal=515&amp;pagina=200&amp;data=29/11/2017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normas.receita.fazenda.gov.br/sijut2consulta/link.action?idAto=73658&amp;visao=compilado" TargetMode="External"/><Relationship Id="rId12" Type="http://schemas.openxmlformats.org/officeDocument/2006/relationships/hyperlink" Target="https://www.imprensaoficial.com.br/DO/BuscaDO2001Documento_11_4.aspx?link=/2017/executivo%2520secao%2520i/novembro/29/pag_0001_CQUM8GRP3ER39eF2B5N2PSLN3JT.pdf&amp;pagina=1&amp;data=29/11/2017&amp;caderno=Executivo%20I&amp;paginaordenacao=100001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normas.receita.fazenda.gov.br/sijut2consulta/anexoOutros.action?idArquivoBinario=41235" TargetMode="External"/><Relationship Id="rId11" Type="http://schemas.openxmlformats.org/officeDocument/2006/relationships/hyperlink" Target="http://pesquisa.in.gov.br/imprensa/jsp/visualiza/index.jsp?data=04/12/2017&amp;jornal=515&amp;pagina=26&amp;totalArquivos=108" TargetMode="External"/><Relationship Id="rId5" Type="http://schemas.openxmlformats.org/officeDocument/2006/relationships/image" Target="media/image1.wmf"/><Relationship Id="rId15" Type="http://schemas.openxmlformats.org/officeDocument/2006/relationships/hyperlink" Target="http://portal.esocial.gov.br/noticias/receita-federal/novas-datas-de-implementacao-da-efd-reinf-a-partir-de-2018" TargetMode="External"/><Relationship Id="rId10" Type="http://schemas.openxmlformats.org/officeDocument/2006/relationships/hyperlink" Target="http://pesquisa.in.gov.br/imprensa/jsp/visualiza/index.jsp?data=30/11/2017&amp;jornal=515&amp;pagina=72&amp;totalArquivos=276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yperlink" Target="http://pesquisa.in.gov.br/imprensa/jsp/visualiza/index.jsp?data=06/12/2017&amp;jornal=515&amp;pagina=14&amp;totalArquivos=164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7</Pages>
  <Words>2121</Words>
  <Characters>11454</Characters>
  <Application>Microsoft Office Word</Application>
  <DocSecurity>0</DocSecurity>
  <Lines>95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vinicius</dc:creator>
  <cp:lastModifiedBy>vinicius</cp:lastModifiedBy>
  <cp:revision>20</cp:revision>
  <dcterms:created xsi:type="dcterms:W3CDTF">2017-12-11T12:48:00Z</dcterms:created>
  <dcterms:modified xsi:type="dcterms:W3CDTF">2017-12-12T11:50:00Z</dcterms:modified>
</cp:coreProperties>
</file>