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67BA" w14:textId="77777777" w:rsidR="004F3EBA" w:rsidRPr="0097786C" w:rsidRDefault="000A5E7B" w:rsidP="00423677">
      <w:pPr>
        <w:bidi w:val="0"/>
        <w:spacing w:before="120" w:after="120"/>
        <w:rPr>
          <w:sz w:val="24"/>
        </w:rPr>
      </w:pPr>
      <w:r>
        <w:rPr>
          <w:sz w:val="24"/>
        </w:rPr>
        <w:t>1</w:t>
      </w:r>
      <w:r w:rsidR="004F3EBA">
        <w:rPr>
          <w:sz w:val="24"/>
        </w:rPr>
        <w:t>.</w:t>
      </w:r>
      <w:r w:rsidR="006B7A05">
        <w:rPr>
          <w:sz w:val="24"/>
        </w:rPr>
        <w:t xml:space="preserve"> </w:t>
      </w:r>
      <w:r w:rsidR="00423677">
        <w:rPr>
          <w:sz w:val="24"/>
        </w:rPr>
        <w:t>4</w:t>
      </w:r>
      <w:r w:rsidR="004F3EBA">
        <w:rPr>
          <w:sz w:val="24"/>
        </w:rPr>
        <w:t>.20</w:t>
      </w:r>
      <w:r w:rsidR="00734908">
        <w:rPr>
          <w:sz w:val="24"/>
        </w:rPr>
        <w:t>1</w:t>
      </w:r>
      <w:r w:rsidR="00423677">
        <w:rPr>
          <w:sz w:val="24"/>
        </w:rPr>
        <w:t>6</w:t>
      </w:r>
    </w:p>
    <w:p w14:paraId="29FC15E0" w14:textId="77777777" w:rsidR="004F3EBA" w:rsidRDefault="004F3EBA">
      <w:pPr>
        <w:bidi w:val="0"/>
        <w:spacing w:before="120" w:after="120"/>
        <w:jc w:val="center"/>
        <w:rPr>
          <w:sz w:val="32"/>
        </w:rPr>
      </w:pPr>
      <w:r>
        <w:rPr>
          <w:b/>
          <w:bCs/>
          <w:sz w:val="32"/>
          <w:u w:val="single"/>
        </w:rPr>
        <w:t>Goldenberg Jacob - Curriculum Vitae</w:t>
      </w:r>
    </w:p>
    <w:p w14:paraId="46DFFAE8" w14:textId="77777777" w:rsidR="00E869F3" w:rsidRDefault="00E869F3">
      <w:pPr>
        <w:pStyle w:val="Heading3"/>
        <w:spacing w:before="0" w:after="0" w:line="480" w:lineRule="auto"/>
        <w:rPr>
          <w:szCs w:val="28"/>
          <w:u w:val="single"/>
        </w:rPr>
      </w:pPr>
    </w:p>
    <w:p w14:paraId="19A96987" w14:textId="77777777" w:rsidR="004F3EBA" w:rsidRDefault="004F3EBA">
      <w:pPr>
        <w:pStyle w:val="Heading3"/>
        <w:spacing w:before="0" w:after="0" w:line="480" w:lineRule="auto"/>
        <w:rPr>
          <w:szCs w:val="28"/>
          <w:u w:val="single"/>
        </w:rPr>
      </w:pPr>
      <w:r>
        <w:rPr>
          <w:szCs w:val="28"/>
          <w:u w:val="single"/>
        </w:rPr>
        <w:t>Higher 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2660"/>
        <w:gridCol w:w="2152"/>
      </w:tblGrid>
      <w:tr w:rsidR="004F3EBA" w14:paraId="3E7A8603" w14:textId="77777777">
        <w:tc>
          <w:tcPr>
            <w:tcW w:w="1526" w:type="dxa"/>
          </w:tcPr>
          <w:p w14:paraId="13423251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9111D5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60" w:type="dxa"/>
          </w:tcPr>
          <w:p w14:paraId="7166125C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152" w:type="dxa"/>
          </w:tcPr>
          <w:p w14:paraId="73DB4888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Degree / Advisor</w:t>
            </w:r>
          </w:p>
        </w:tc>
      </w:tr>
      <w:tr w:rsidR="004F3EBA" w14:paraId="5EC01460" w14:textId="77777777">
        <w:tc>
          <w:tcPr>
            <w:tcW w:w="1526" w:type="dxa"/>
          </w:tcPr>
          <w:p w14:paraId="7D73FD9F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1980 -  1984</w:t>
            </w:r>
          </w:p>
        </w:tc>
        <w:tc>
          <w:tcPr>
            <w:tcW w:w="2268" w:type="dxa"/>
          </w:tcPr>
          <w:p w14:paraId="65D5C97A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Technion – The Israel Institute of Technology</w:t>
            </w:r>
          </w:p>
        </w:tc>
        <w:tc>
          <w:tcPr>
            <w:tcW w:w="2660" w:type="dxa"/>
          </w:tcPr>
          <w:p w14:paraId="559F2BF4" w14:textId="77777777" w:rsidR="004F3EBA" w:rsidRDefault="004F3EBA">
            <w:pPr>
              <w:pStyle w:val="JobTitle"/>
              <w:ind w:left="-75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Aeronautical Engineering</w:t>
            </w:r>
          </w:p>
          <w:p w14:paraId="5666194A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E50A12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B.Sc.</w:t>
            </w:r>
          </w:p>
        </w:tc>
      </w:tr>
      <w:tr w:rsidR="004F3EBA" w14:paraId="3BA77045" w14:textId="77777777">
        <w:tc>
          <w:tcPr>
            <w:tcW w:w="1526" w:type="dxa"/>
          </w:tcPr>
          <w:p w14:paraId="09DA9DCA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1994 - 1991</w:t>
            </w:r>
          </w:p>
        </w:tc>
        <w:tc>
          <w:tcPr>
            <w:tcW w:w="2268" w:type="dxa"/>
          </w:tcPr>
          <w:p w14:paraId="22E40BFA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 Aviv University</w:t>
            </w:r>
          </w:p>
        </w:tc>
        <w:tc>
          <w:tcPr>
            <w:tcW w:w="2660" w:type="dxa"/>
          </w:tcPr>
          <w:p w14:paraId="21AC3523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Mechanical Engineering</w:t>
            </w:r>
          </w:p>
        </w:tc>
        <w:tc>
          <w:tcPr>
            <w:tcW w:w="2152" w:type="dxa"/>
          </w:tcPr>
          <w:p w14:paraId="667F45D9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M.Sc. (with Distinction)  </w:t>
            </w:r>
          </w:p>
        </w:tc>
      </w:tr>
      <w:tr w:rsidR="004F3EBA" w14:paraId="76EAB146" w14:textId="77777777">
        <w:tc>
          <w:tcPr>
            <w:tcW w:w="1526" w:type="dxa"/>
          </w:tcPr>
          <w:p w14:paraId="218AEA20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1994</w:t>
            </w: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 xml:space="preserve"> - 1998</w:t>
            </w:r>
          </w:p>
        </w:tc>
        <w:tc>
          <w:tcPr>
            <w:tcW w:w="2268" w:type="dxa"/>
          </w:tcPr>
          <w:p w14:paraId="6944860B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Hebrew University</w:t>
            </w:r>
          </w:p>
        </w:tc>
        <w:tc>
          <w:tcPr>
            <w:tcW w:w="2660" w:type="dxa"/>
          </w:tcPr>
          <w:p w14:paraId="04D74B96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Joint Ph.D. program of the School of Business Administration and Racach Institute of Physics  </w:t>
            </w:r>
          </w:p>
        </w:tc>
        <w:tc>
          <w:tcPr>
            <w:tcW w:w="2152" w:type="dxa"/>
          </w:tcPr>
          <w:p w14:paraId="527B6912" w14:textId="77777777" w:rsidR="004F3EBA" w:rsidRDefault="004F3EBA" w:rsidP="00975492">
            <w:pPr>
              <w:pStyle w:val="JobTitle"/>
              <w:ind w:left="-115" w:right="-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Ph.D. (Summa Cum Laude).</w:t>
            </w:r>
          </w:p>
          <w:p w14:paraId="637ABE7D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4F3EBA" w14:paraId="298185C0" w14:textId="77777777">
        <w:tc>
          <w:tcPr>
            <w:tcW w:w="1526" w:type="dxa"/>
          </w:tcPr>
          <w:p w14:paraId="249FD1E7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44DFB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31705F77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0B246F" w14:textId="77777777" w:rsidR="004F3EBA" w:rsidRDefault="004F3EBA">
            <w:pPr>
              <w:pStyle w:val="CompanyName"/>
              <w:spacing w:before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</w:tr>
    </w:tbl>
    <w:p w14:paraId="68F4DEE7" w14:textId="77777777" w:rsidR="004F3EBA" w:rsidRDefault="004F3EBA">
      <w:pPr>
        <w:pStyle w:val="CompanyName"/>
        <w:spacing w:before="0"/>
        <w:rPr>
          <w:rFonts w:ascii="Times New Roman" w:hAnsi="Times New Roman" w:cs="David"/>
          <w:b/>
          <w:bCs/>
          <w:sz w:val="24"/>
          <w:szCs w:val="24"/>
        </w:rPr>
      </w:pPr>
    </w:p>
    <w:p w14:paraId="1518410D" w14:textId="77777777" w:rsidR="00D050A0" w:rsidRDefault="00D050A0">
      <w:pPr>
        <w:pStyle w:val="Heading3"/>
        <w:spacing w:before="0" w:after="0" w:line="480" w:lineRule="auto"/>
        <w:rPr>
          <w:szCs w:val="28"/>
          <w:u w:val="single"/>
        </w:rPr>
      </w:pPr>
      <w:r>
        <w:rPr>
          <w:szCs w:val="28"/>
          <w:u w:val="single"/>
        </w:rPr>
        <w:t>Employment</w:t>
      </w:r>
    </w:p>
    <w:p w14:paraId="5E84503C" w14:textId="77777777" w:rsidR="00D050A0" w:rsidRDefault="00D050A0" w:rsidP="004938E7">
      <w:pPr>
        <w:bidi w:val="0"/>
        <w:rPr>
          <w:sz w:val="24"/>
          <w:szCs w:val="24"/>
        </w:rPr>
      </w:pPr>
      <w:r w:rsidRPr="00D050A0">
        <w:rPr>
          <w:sz w:val="24"/>
          <w:szCs w:val="24"/>
        </w:rPr>
        <w:t xml:space="preserve">1998 – </w:t>
      </w:r>
      <w:r w:rsidR="004938E7">
        <w:rPr>
          <w:sz w:val="24"/>
          <w:szCs w:val="24"/>
        </w:rPr>
        <w:t>2013</w:t>
      </w:r>
      <w:r w:rsidRPr="00D050A0">
        <w:rPr>
          <w:sz w:val="24"/>
          <w:szCs w:val="24"/>
        </w:rPr>
        <w:t>: Hebrew University of Jerusalem</w:t>
      </w:r>
      <w:r w:rsidR="0066068F">
        <w:rPr>
          <w:sz w:val="24"/>
          <w:szCs w:val="24"/>
        </w:rPr>
        <w:t>.</w:t>
      </w:r>
    </w:p>
    <w:p w14:paraId="1506F6B3" w14:textId="77777777" w:rsidR="0066068F" w:rsidRDefault="0066068F" w:rsidP="0066068F">
      <w:pPr>
        <w:bidi w:val="0"/>
        <w:rPr>
          <w:sz w:val="24"/>
          <w:szCs w:val="24"/>
        </w:rPr>
      </w:pPr>
      <w:r>
        <w:rPr>
          <w:sz w:val="24"/>
          <w:szCs w:val="24"/>
        </w:rPr>
        <w:t>2005 – current: Visiting Professor in Columbia university (four months in a year).</w:t>
      </w:r>
    </w:p>
    <w:p w14:paraId="4732EFE4" w14:textId="77777777" w:rsidR="004938E7" w:rsidRPr="00D050A0" w:rsidRDefault="004938E7" w:rsidP="004938E7">
      <w:pPr>
        <w:bidi w:val="0"/>
        <w:rPr>
          <w:sz w:val="24"/>
          <w:szCs w:val="24"/>
        </w:rPr>
      </w:pPr>
      <w:r>
        <w:rPr>
          <w:sz w:val="24"/>
          <w:szCs w:val="24"/>
        </w:rPr>
        <w:t>2014 - IDC</w:t>
      </w:r>
    </w:p>
    <w:p w14:paraId="0829E6E2" w14:textId="77777777" w:rsidR="00D050A0" w:rsidRDefault="00D050A0" w:rsidP="00D050A0">
      <w:pPr>
        <w:bidi w:val="0"/>
      </w:pPr>
    </w:p>
    <w:p w14:paraId="4A8B128A" w14:textId="77777777" w:rsidR="00D050A0" w:rsidRPr="00D050A0" w:rsidRDefault="00D050A0" w:rsidP="00D050A0">
      <w:pPr>
        <w:bidi w:val="0"/>
      </w:pPr>
    </w:p>
    <w:p w14:paraId="545318F0" w14:textId="77777777" w:rsidR="004F3EBA" w:rsidRDefault="004F3EBA">
      <w:pPr>
        <w:pStyle w:val="Heading3"/>
        <w:spacing w:before="0" w:after="0" w:line="480" w:lineRule="auto"/>
        <w:rPr>
          <w:szCs w:val="28"/>
          <w:u w:val="single"/>
        </w:rPr>
      </w:pPr>
      <w:r>
        <w:rPr>
          <w:szCs w:val="28"/>
          <w:u w:val="single"/>
        </w:rPr>
        <w:t>Other Academic Activity</w:t>
      </w:r>
    </w:p>
    <w:p w14:paraId="12F0A31B" w14:textId="77777777" w:rsidR="004F3EBA" w:rsidRDefault="004F3EBA">
      <w:pPr>
        <w:bidi w:val="0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 and Fellowships</w:t>
      </w:r>
    </w:p>
    <w:p w14:paraId="34ADF636" w14:textId="77777777" w:rsidR="00F80557" w:rsidRDefault="00F80557" w:rsidP="005C3D96">
      <w:pPr>
        <w:numPr>
          <w:ilvl w:val="0"/>
          <w:numId w:val="10"/>
        </w:numPr>
        <w:bidi w:val="0"/>
        <w:spacing w:before="120"/>
        <w:rPr>
          <w:sz w:val="24"/>
        </w:rPr>
      </w:pPr>
      <w:r>
        <w:rPr>
          <w:sz w:val="24"/>
        </w:rPr>
        <w:t>The Rector award for Excellency in research and teaching for 2006-7.</w:t>
      </w:r>
    </w:p>
    <w:p w14:paraId="10CB4053" w14:textId="77777777" w:rsidR="004255F9" w:rsidRDefault="004255F9" w:rsidP="00F80557">
      <w:pPr>
        <w:numPr>
          <w:ilvl w:val="0"/>
          <w:numId w:val="10"/>
        </w:numPr>
        <w:bidi w:val="0"/>
        <w:spacing w:before="120"/>
        <w:rPr>
          <w:sz w:val="24"/>
        </w:rPr>
      </w:pPr>
      <w:r>
        <w:rPr>
          <w:sz w:val="24"/>
        </w:rPr>
        <w:t xml:space="preserve">Sarit Moldovan (PhD student) a </w:t>
      </w:r>
      <w:r w:rsidRPr="004255F9">
        <w:rPr>
          <w:sz w:val="24"/>
        </w:rPr>
        <w:t>winner in the Marketing Science Institute's 2004 Alden G. Clayton Doctoral Dissertation Proposal Competition</w:t>
      </w:r>
      <w:r>
        <w:rPr>
          <w:sz w:val="24"/>
        </w:rPr>
        <w:t>. (2004)</w:t>
      </w:r>
    </w:p>
    <w:p w14:paraId="606F674C" w14:textId="77777777" w:rsidR="000F4E70" w:rsidRDefault="000F4E70" w:rsidP="004255F9">
      <w:pPr>
        <w:numPr>
          <w:ilvl w:val="0"/>
          <w:numId w:val="10"/>
        </w:numPr>
        <w:bidi w:val="0"/>
        <w:spacing w:before="120"/>
        <w:rPr>
          <w:sz w:val="24"/>
        </w:rPr>
      </w:pPr>
      <w:r>
        <w:rPr>
          <w:sz w:val="24"/>
        </w:rPr>
        <w:t>T</w:t>
      </w:r>
      <w:r w:rsidRPr="000F4E70">
        <w:rPr>
          <w:sz w:val="24"/>
        </w:rPr>
        <w:t xml:space="preserve">he Elsevier </w:t>
      </w:r>
      <w:r>
        <w:rPr>
          <w:sz w:val="24"/>
        </w:rPr>
        <w:t xml:space="preserve">Technological Forecasting and Social Change </w:t>
      </w:r>
      <w:r w:rsidR="005C3D96" w:rsidRPr="000F4E70">
        <w:rPr>
          <w:sz w:val="24"/>
        </w:rPr>
        <w:t>2004</w:t>
      </w:r>
      <w:r w:rsidR="005C3D96">
        <w:rPr>
          <w:sz w:val="24"/>
        </w:rPr>
        <w:t xml:space="preserve"> </w:t>
      </w:r>
      <w:r w:rsidRPr="000F4E70">
        <w:rPr>
          <w:sz w:val="24"/>
        </w:rPr>
        <w:t>Best Paper Prize</w:t>
      </w:r>
      <w:r w:rsidR="005C3D96">
        <w:rPr>
          <w:sz w:val="24"/>
        </w:rPr>
        <w:t xml:space="preserve"> (2004).</w:t>
      </w:r>
      <w:r w:rsidRPr="000F4E70">
        <w:rPr>
          <w:sz w:val="24"/>
        </w:rPr>
        <w:t xml:space="preserve"> </w:t>
      </w:r>
    </w:p>
    <w:p w14:paraId="2CDAC2D3" w14:textId="77777777" w:rsidR="004F3EBA" w:rsidRDefault="004F3EBA" w:rsidP="005C3D96">
      <w:pPr>
        <w:numPr>
          <w:ilvl w:val="0"/>
          <w:numId w:val="10"/>
        </w:numPr>
        <w:bidi w:val="0"/>
        <w:spacing w:before="120" w:after="120"/>
        <w:rPr>
          <w:sz w:val="24"/>
        </w:rPr>
      </w:pPr>
      <w:r>
        <w:rPr>
          <w:sz w:val="24"/>
        </w:rPr>
        <w:t>First recipient of the Abe Gray President’s prize of excellence at the Hebrew University of Jerusalem (2001).</w:t>
      </w:r>
    </w:p>
    <w:p w14:paraId="5F70E7ED" w14:textId="77777777" w:rsidR="00C01041" w:rsidRDefault="00C01041" w:rsidP="00C01041">
      <w:pPr>
        <w:pStyle w:val="BodyText2"/>
        <w:numPr>
          <w:ilvl w:val="0"/>
          <w:numId w:val="10"/>
        </w:numPr>
        <w:spacing w:after="0"/>
      </w:pPr>
      <w:r>
        <w:t>The Golda Meir Fellowship (1999)</w:t>
      </w:r>
    </w:p>
    <w:p w14:paraId="097E4FAF" w14:textId="77777777" w:rsidR="004F3EBA" w:rsidRDefault="004F3EBA" w:rsidP="005C3D96">
      <w:pPr>
        <w:numPr>
          <w:ilvl w:val="0"/>
          <w:numId w:val="10"/>
        </w:numPr>
        <w:bidi w:val="0"/>
        <w:spacing w:before="120"/>
        <w:rPr>
          <w:sz w:val="24"/>
        </w:rPr>
      </w:pPr>
      <w:r>
        <w:rPr>
          <w:sz w:val="24"/>
        </w:rPr>
        <w:t>The 2001 MSI Best Paper Award (2001)</w:t>
      </w:r>
    </w:p>
    <w:p w14:paraId="4DC3A538" w14:textId="77777777" w:rsidR="00C01041" w:rsidRDefault="00C01041" w:rsidP="005C3D96">
      <w:pPr>
        <w:pStyle w:val="BodyText2"/>
        <w:numPr>
          <w:ilvl w:val="0"/>
          <w:numId w:val="10"/>
        </w:numPr>
        <w:spacing w:after="0"/>
      </w:pPr>
      <w:r>
        <w:t>TFSC best paper award (2004)</w:t>
      </w:r>
    </w:p>
    <w:p w14:paraId="65A63B78" w14:textId="77777777" w:rsidR="00C01041" w:rsidRDefault="00C01041" w:rsidP="005C3D96">
      <w:pPr>
        <w:pStyle w:val="BodyText2"/>
        <w:numPr>
          <w:ilvl w:val="0"/>
          <w:numId w:val="10"/>
        </w:numPr>
        <w:spacing w:after="0"/>
      </w:pPr>
      <w:r>
        <w:t>IJRM best paper award (2007</w:t>
      </w:r>
      <w:r w:rsidR="009A024F">
        <w:t>, 2011</w:t>
      </w:r>
      <w:r>
        <w:t>)</w:t>
      </w:r>
    </w:p>
    <w:p w14:paraId="35445A8A" w14:textId="77777777" w:rsidR="008F26BD" w:rsidRPr="008F26BD" w:rsidRDefault="008F26BD" w:rsidP="008F26BD">
      <w:pPr>
        <w:pStyle w:val="BodyText2"/>
        <w:numPr>
          <w:ilvl w:val="0"/>
          <w:numId w:val="10"/>
        </w:numPr>
        <w:spacing w:after="0"/>
      </w:pPr>
      <w:r w:rsidRPr="008F26BD">
        <w:t>Maynard best paper award finalist</w:t>
      </w:r>
      <w:r>
        <w:t xml:space="preserve"> (2010)</w:t>
      </w:r>
    </w:p>
    <w:p w14:paraId="1A5221D9" w14:textId="77777777" w:rsidR="008F26BD" w:rsidRDefault="008F26BD" w:rsidP="005C3D96">
      <w:pPr>
        <w:pStyle w:val="BodyText2"/>
        <w:numPr>
          <w:ilvl w:val="0"/>
          <w:numId w:val="10"/>
        </w:numPr>
        <w:spacing w:after="0"/>
      </w:pPr>
    </w:p>
    <w:p w14:paraId="5BE940C5" w14:textId="77777777" w:rsidR="004F3EBA" w:rsidRDefault="004F3EBA">
      <w:pPr>
        <w:pStyle w:val="Heading1"/>
        <w:rPr>
          <w:u w:val="none"/>
        </w:rPr>
      </w:pPr>
      <w:r>
        <w:rPr>
          <w:u w:val="none"/>
        </w:rPr>
        <w:t>Review</w:t>
      </w:r>
    </w:p>
    <w:p w14:paraId="1E66B596" w14:textId="77777777" w:rsidR="007D7107" w:rsidRDefault="007D7107" w:rsidP="00FE5A13">
      <w:pPr>
        <w:pStyle w:val="BodyTextIndent2"/>
        <w:spacing w:before="120" w:after="120" w:line="264" w:lineRule="auto"/>
        <w:rPr>
          <w:szCs w:val="24"/>
          <w:rtl/>
        </w:rPr>
      </w:pPr>
      <w:r>
        <w:rPr>
          <w:szCs w:val="24"/>
        </w:rPr>
        <w:t>- Editor in chief: IJRM</w:t>
      </w:r>
    </w:p>
    <w:p w14:paraId="6551042C" w14:textId="77777777" w:rsidR="00234A79" w:rsidRDefault="00234A79" w:rsidP="00234A79">
      <w:pPr>
        <w:pStyle w:val="BodyTextIndent2"/>
        <w:spacing w:before="120" w:after="120" w:line="264" w:lineRule="auto"/>
        <w:rPr>
          <w:szCs w:val="24"/>
        </w:rPr>
      </w:pPr>
      <w:r>
        <w:rPr>
          <w:szCs w:val="24"/>
        </w:rPr>
        <w:t xml:space="preserve">-Area Editor in </w:t>
      </w:r>
      <w:r>
        <w:rPr>
          <w:i/>
          <w:iCs/>
          <w:szCs w:val="24"/>
        </w:rPr>
        <w:t>JMR</w:t>
      </w:r>
    </w:p>
    <w:p w14:paraId="7019ED2A" w14:textId="77777777" w:rsidR="00FE5A13" w:rsidRDefault="00FE5A13" w:rsidP="00234A79">
      <w:pPr>
        <w:pStyle w:val="BodyTextIndent2"/>
        <w:spacing w:before="120" w:after="120" w:line="264" w:lineRule="auto"/>
        <w:rPr>
          <w:szCs w:val="24"/>
        </w:rPr>
      </w:pPr>
      <w:r>
        <w:rPr>
          <w:szCs w:val="24"/>
        </w:rPr>
        <w:t xml:space="preserve">- Editorial board: </w:t>
      </w:r>
      <w:r w:rsidRPr="00FE5A13">
        <w:rPr>
          <w:i/>
          <w:iCs/>
          <w:szCs w:val="24"/>
        </w:rPr>
        <w:t>Marketing Science</w:t>
      </w:r>
      <w:r w:rsidR="004641CE">
        <w:rPr>
          <w:szCs w:val="24"/>
        </w:rPr>
        <w:t xml:space="preserve">, </w:t>
      </w:r>
    </w:p>
    <w:p w14:paraId="2DAC54A7" w14:textId="77777777" w:rsidR="004F3EBA" w:rsidRDefault="004F3EBA">
      <w:pPr>
        <w:pStyle w:val="BodyTextIndent2"/>
        <w:spacing w:before="120" w:after="120" w:line="264" w:lineRule="auto"/>
        <w:rPr>
          <w:i/>
          <w:iCs/>
          <w:szCs w:val="24"/>
        </w:rPr>
      </w:pPr>
      <w:r>
        <w:rPr>
          <w:szCs w:val="24"/>
        </w:rPr>
        <w:t>- Reviewer in the following Journals:</w:t>
      </w:r>
      <w:r>
        <w:rPr>
          <w:i/>
          <w:iCs/>
          <w:szCs w:val="24"/>
        </w:rPr>
        <w:t xml:space="preserve">  </w:t>
      </w:r>
      <w:r w:rsidR="004E43BB">
        <w:rPr>
          <w:i/>
          <w:iCs/>
          <w:szCs w:val="24"/>
        </w:rPr>
        <w:t xml:space="preserve">Science, </w:t>
      </w:r>
      <w:r>
        <w:rPr>
          <w:i/>
          <w:iCs/>
          <w:szCs w:val="24"/>
        </w:rPr>
        <w:t xml:space="preserve">Marketing Science, </w:t>
      </w:r>
      <w:r w:rsidR="00DE2B24">
        <w:rPr>
          <w:i/>
          <w:iCs/>
          <w:szCs w:val="24"/>
        </w:rPr>
        <w:t xml:space="preserve">Journal of Marketing Research, </w:t>
      </w:r>
      <w:r>
        <w:rPr>
          <w:i/>
          <w:iCs/>
          <w:szCs w:val="24"/>
        </w:rPr>
        <w:t>Journal of Mar</w:t>
      </w:r>
      <w:r w:rsidR="00DE2B24">
        <w:rPr>
          <w:i/>
          <w:iCs/>
          <w:szCs w:val="24"/>
        </w:rPr>
        <w:t xml:space="preserve">keting, </w:t>
      </w:r>
      <w:r w:rsidR="0050303A">
        <w:rPr>
          <w:i/>
          <w:iCs/>
          <w:szCs w:val="24"/>
        </w:rPr>
        <w:t xml:space="preserve">Journal of Consumer Research, ISR, Nature, </w:t>
      </w:r>
      <w:r w:rsidR="00DE2B24">
        <w:rPr>
          <w:i/>
          <w:iCs/>
          <w:szCs w:val="24"/>
        </w:rPr>
        <w:t xml:space="preserve">Physical Review Letters, </w:t>
      </w:r>
      <w:r w:rsidR="004E43BB">
        <w:rPr>
          <w:i/>
          <w:iCs/>
          <w:szCs w:val="24"/>
        </w:rPr>
        <w:t xml:space="preserve">Physica A, </w:t>
      </w:r>
      <w:r w:rsidR="00DE2B24">
        <w:rPr>
          <w:i/>
          <w:iCs/>
          <w:szCs w:val="24"/>
        </w:rPr>
        <w:t>IEEE,</w:t>
      </w:r>
      <w:r w:rsidR="00D6560F">
        <w:rPr>
          <w:i/>
          <w:iCs/>
          <w:szCs w:val="24"/>
        </w:rPr>
        <w:t xml:space="preserve"> TFSC</w:t>
      </w:r>
    </w:p>
    <w:p w14:paraId="47384FD4" w14:textId="77777777" w:rsidR="004F3EBA" w:rsidRDefault="004F3EBA">
      <w:pPr>
        <w:bidi w:val="0"/>
        <w:spacing w:before="120"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- Scientific Review at research proposals in:</w:t>
      </w:r>
      <w:r>
        <w:rPr>
          <w:sz w:val="24"/>
          <w:szCs w:val="24"/>
        </w:rPr>
        <w:br/>
        <w:t>NSF,  ISF (Academia)</w:t>
      </w:r>
      <w:r w:rsidR="00FD234E">
        <w:rPr>
          <w:sz w:val="24"/>
          <w:szCs w:val="24"/>
        </w:rPr>
        <w:t xml:space="preserve">, </w:t>
      </w:r>
      <w:r w:rsidR="004E43BB">
        <w:rPr>
          <w:sz w:val="24"/>
          <w:szCs w:val="24"/>
        </w:rPr>
        <w:t>GIF (Germany Israel science Foundation) CCS (</w:t>
      </w:r>
      <w:r w:rsidR="00FD234E">
        <w:rPr>
          <w:sz w:val="24"/>
          <w:szCs w:val="24"/>
        </w:rPr>
        <w:t>Horowitz complexity center</w:t>
      </w:r>
      <w:r w:rsidR="004E43BB">
        <w:rPr>
          <w:sz w:val="24"/>
          <w:szCs w:val="24"/>
        </w:rPr>
        <w:t>).</w:t>
      </w:r>
    </w:p>
    <w:p w14:paraId="565B4497" w14:textId="77777777" w:rsidR="00807AF0" w:rsidRDefault="00807AF0">
      <w:pPr>
        <w:pStyle w:val="Heading7"/>
        <w:rPr>
          <w:b/>
          <w:bCs/>
          <w:sz w:val="32"/>
          <w:szCs w:val="32"/>
        </w:rPr>
      </w:pPr>
    </w:p>
    <w:p w14:paraId="06634720" w14:textId="77777777" w:rsidR="004F3EBA" w:rsidRDefault="004F3EBA">
      <w:pPr>
        <w:pStyle w:val="Heading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Publication List</w:t>
      </w:r>
    </w:p>
    <w:p w14:paraId="29AC4A2D" w14:textId="77777777" w:rsidR="004F3EBA" w:rsidRDefault="004F3EBA">
      <w:pPr>
        <w:bidi w:val="0"/>
      </w:pPr>
    </w:p>
    <w:p w14:paraId="51A678FD" w14:textId="77777777" w:rsidR="004F3EBA" w:rsidRDefault="006605FB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>1</w:t>
      </w:r>
      <w:r w:rsidR="004F3EBA">
        <w:rPr>
          <w:sz w:val="28"/>
          <w:u w:val="single"/>
        </w:rPr>
        <w:t>. Books</w:t>
      </w:r>
    </w:p>
    <w:p w14:paraId="7A7C572D" w14:textId="77777777" w:rsidR="00DC515F" w:rsidRDefault="00DC515F" w:rsidP="00192A22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0F294E50" w14:textId="77777777" w:rsidR="00DC515F" w:rsidRDefault="00DC515F" w:rsidP="00443D0E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>Shaul Oreg and Goldenberg Jacob, (201</w:t>
      </w:r>
      <w:r w:rsidR="00443D0E">
        <w:rPr>
          <w:sz w:val="24"/>
        </w:rPr>
        <w:t>5</w:t>
      </w:r>
      <w:r>
        <w:rPr>
          <w:sz w:val="24"/>
        </w:rPr>
        <w:t xml:space="preserve">) </w:t>
      </w:r>
      <w:r w:rsidRPr="00DC515F">
        <w:rPr>
          <w:i/>
          <w:iCs/>
          <w:sz w:val="24"/>
        </w:rPr>
        <w:t>Resistance to Innovation</w:t>
      </w:r>
      <w:r>
        <w:rPr>
          <w:sz w:val="24"/>
        </w:rPr>
        <w:t>, Chicago press (forthcoming).</w:t>
      </w:r>
    </w:p>
    <w:p w14:paraId="3EAE1B5E" w14:textId="77777777" w:rsidR="00DC515F" w:rsidRDefault="00DC515F" w:rsidP="00DC515F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385CC9DA" w14:textId="77777777" w:rsidR="008F3869" w:rsidRDefault="008F3869" w:rsidP="00DC515F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Amnon Levav, David Mazursky and Sorin Solomon </w:t>
      </w:r>
      <w:r w:rsidRPr="00192A22">
        <w:rPr>
          <w:rFonts w:cs="Times New Roman"/>
          <w:sz w:val="24"/>
          <w:szCs w:val="24"/>
        </w:rPr>
        <w:t>(</w:t>
      </w:r>
      <w:r w:rsidR="00192A22" w:rsidRPr="00192A22">
        <w:rPr>
          <w:rFonts w:cs="Times New Roman"/>
          <w:sz w:val="24"/>
          <w:szCs w:val="24"/>
          <w:rtl/>
        </w:rPr>
        <w:t>2009</w:t>
      </w:r>
      <w:r w:rsidRPr="00192A22">
        <w:rPr>
          <w:rFonts w:cs="Times New Roman"/>
          <w:sz w:val="24"/>
          <w:szCs w:val="24"/>
        </w:rPr>
        <w:t>),</w:t>
      </w:r>
      <w:r>
        <w:rPr>
          <w:sz w:val="24"/>
        </w:rPr>
        <w:t xml:space="preserve"> </w:t>
      </w:r>
      <w:r w:rsidR="00CC03B0">
        <w:rPr>
          <w:i/>
          <w:iCs/>
          <w:sz w:val="24"/>
        </w:rPr>
        <w:t>Cracking the Ad Code</w:t>
      </w:r>
      <w:r>
        <w:rPr>
          <w:sz w:val="24"/>
        </w:rPr>
        <w:t>, Cambridge University</w:t>
      </w:r>
      <w:r>
        <w:rPr>
          <w:i/>
          <w:iCs/>
          <w:sz w:val="24"/>
        </w:rPr>
        <w:t xml:space="preserve"> </w:t>
      </w:r>
      <w:r>
        <w:rPr>
          <w:sz w:val="24"/>
        </w:rPr>
        <w:t>Press, London.</w:t>
      </w:r>
      <w:r>
        <w:rPr>
          <w:sz w:val="24"/>
        </w:rPr>
        <w:br/>
      </w:r>
    </w:p>
    <w:p w14:paraId="5AB88ED4" w14:textId="77777777" w:rsidR="004F3EBA" w:rsidRDefault="004F3EBA" w:rsidP="008F3869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and David Mazursky (2002), </w:t>
      </w:r>
      <w:r>
        <w:rPr>
          <w:i/>
          <w:iCs/>
          <w:sz w:val="24"/>
        </w:rPr>
        <w:t>Creativity Templates in New Products</w:t>
      </w:r>
      <w:r>
        <w:rPr>
          <w:sz w:val="24"/>
        </w:rPr>
        <w:t>, Cambridge University</w:t>
      </w:r>
      <w:r>
        <w:rPr>
          <w:i/>
          <w:iCs/>
          <w:sz w:val="24"/>
        </w:rPr>
        <w:t xml:space="preserve"> </w:t>
      </w:r>
      <w:r>
        <w:rPr>
          <w:sz w:val="24"/>
        </w:rPr>
        <w:t>Press, London.</w:t>
      </w:r>
      <w:r>
        <w:rPr>
          <w:sz w:val="24"/>
        </w:rPr>
        <w:br/>
      </w:r>
    </w:p>
    <w:p w14:paraId="754C44A9" w14:textId="77777777" w:rsidR="004F3EBA" w:rsidRDefault="006605FB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>2</w:t>
      </w:r>
      <w:r w:rsidR="004F3EBA">
        <w:rPr>
          <w:sz w:val="28"/>
          <w:u w:val="single"/>
        </w:rPr>
        <w:t xml:space="preserve">. Papers </w:t>
      </w:r>
    </w:p>
    <w:p w14:paraId="09F30BF2" w14:textId="77777777" w:rsidR="004F3EBA" w:rsidRDefault="004F3EBA">
      <w:pPr>
        <w:widowControl w:val="0"/>
        <w:tabs>
          <w:tab w:val="left" w:pos="0"/>
        </w:tabs>
        <w:suppressAutoHyphens/>
        <w:bidi w:val="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</w:p>
    <w:p w14:paraId="4C1E02D4" w14:textId="47BC7ED1" w:rsidR="00E81B9F" w:rsidRPr="00E81B9F" w:rsidRDefault="00E81B9F" w:rsidP="00336C9F">
      <w:pPr>
        <w:pStyle w:val="BodyTextIndent2"/>
        <w:spacing w:before="120" w:after="120" w:line="264" w:lineRule="auto"/>
      </w:pPr>
      <w:r>
        <w:t>Zwebner, Yonat, Anne-Laure Sellier, Nir Rosenfeld, Jacob Goldenberg, and Ruth Mayo (201</w:t>
      </w:r>
      <w:r w:rsidR="00336C9F">
        <w:t>7</w:t>
      </w:r>
      <w:bookmarkStart w:id="0" w:name="_GoBack"/>
      <w:bookmarkEnd w:id="0"/>
      <w:r>
        <w:t xml:space="preserve">), </w:t>
      </w:r>
      <w:r w:rsidRPr="00E81B9F">
        <w:t>We Look Like Our Names: The Manifestation of Name S</w:t>
      </w:r>
      <w:r>
        <w:t xml:space="preserve">tereotypes in Facial Appearance, </w:t>
      </w:r>
      <w:r w:rsidRPr="008F2B53">
        <w:rPr>
          <w:i/>
          <w:iCs/>
        </w:rPr>
        <w:t xml:space="preserve">Journal of </w:t>
      </w:r>
      <w:r>
        <w:rPr>
          <w:i/>
          <w:iCs/>
        </w:rPr>
        <w:t>Personality and Social Psychology</w:t>
      </w:r>
      <w:r>
        <w:t>, forthcoming</w:t>
      </w:r>
    </w:p>
    <w:p w14:paraId="365F5688" w14:textId="77777777" w:rsidR="008F2B53" w:rsidRDefault="008F2B53" w:rsidP="00463EA0">
      <w:pPr>
        <w:pStyle w:val="BodyTextIndent2"/>
        <w:spacing w:before="120" w:after="120" w:line="264" w:lineRule="auto"/>
      </w:pPr>
      <w:bookmarkStart w:id="1" w:name="OLE_LINK12"/>
      <w:bookmarkStart w:id="2" w:name="OLE_LINK11"/>
      <w:r>
        <w:t>Stephen, Andrew and Peter Pal Zubcsek and Jacob Goldenberg (20</w:t>
      </w:r>
      <w:r w:rsidR="00463EA0">
        <w:t>16</w:t>
      </w:r>
      <w:r>
        <w:t>)</w:t>
      </w:r>
      <w:r w:rsidR="00423677">
        <w:t>,</w:t>
      </w:r>
      <w:r>
        <w:t xml:space="preserve"> Lower Connectivity Is Better: The Effects of Network Structure on Customer Innovativeness in Interdependent Ideation Tasks, </w:t>
      </w:r>
      <w:r w:rsidRPr="008F2B53">
        <w:rPr>
          <w:i/>
          <w:iCs/>
        </w:rPr>
        <w:t>Journal of Marketing Research</w:t>
      </w:r>
      <w:r>
        <w:t>, forthcoming</w:t>
      </w:r>
    </w:p>
    <w:p w14:paraId="02877F3E" w14:textId="77777777" w:rsidR="00423677" w:rsidRPr="00423677" w:rsidRDefault="00423677" w:rsidP="00423677">
      <w:pPr>
        <w:pStyle w:val="BodyTextIndent2"/>
        <w:spacing w:before="120" w:after="120" w:line="264" w:lineRule="auto"/>
      </w:pPr>
      <w:r>
        <w:t xml:space="preserve">Brot Hilla, Muchnik Lev, Jacob Goldenberg and Yoram Louzoun, (2016), </w:t>
      </w:r>
      <w:r w:rsidRPr="00423677">
        <w:t>Evolution through bursts: Network structure develops through localized bursts in time and space</w:t>
      </w:r>
      <w:r>
        <w:t xml:space="preserve">, </w:t>
      </w:r>
      <w:r w:rsidRPr="00423677">
        <w:rPr>
          <w:i/>
          <w:iCs/>
        </w:rPr>
        <w:t>Network Science</w:t>
      </w:r>
      <w:r>
        <w:t xml:space="preserve"> (forthcoming)</w:t>
      </w:r>
    </w:p>
    <w:p w14:paraId="23292D37" w14:textId="77777777" w:rsidR="00B344BA" w:rsidRPr="00B344BA" w:rsidRDefault="00B344BA" w:rsidP="00152716">
      <w:pPr>
        <w:pStyle w:val="BodyTextIndent2"/>
        <w:spacing w:before="120" w:after="120" w:line="264" w:lineRule="auto"/>
      </w:pPr>
      <w:r>
        <w:t>Toubia Olivie</w:t>
      </w:r>
      <w:r w:rsidR="00185996">
        <w:t>r</w:t>
      </w:r>
      <w:r>
        <w:t xml:space="preserve"> Goldenberg Jacob and r, Garcia Rosanna (2014), </w:t>
      </w:r>
      <w:r w:rsidRPr="00B344BA">
        <w:t xml:space="preserve">Improving </w:t>
      </w:r>
      <w:r w:rsidRPr="00B344BA">
        <w:lastRenderedPageBreak/>
        <w:t>Penetration Forecasts Using Social Interactions Data</w:t>
      </w:r>
      <w:r w:rsidR="00365E89">
        <w:t>,</w:t>
      </w:r>
      <w:r w:rsidRPr="00B344BA">
        <w:t xml:space="preserve"> </w:t>
      </w:r>
      <w:r w:rsidR="00365E89">
        <w:t xml:space="preserve">Management Science, </w:t>
      </w:r>
      <w:r w:rsidR="00152716">
        <w:t>Vol 60, 12 p. 3049-66</w:t>
      </w:r>
    </w:p>
    <w:p w14:paraId="7DB85997" w14:textId="77777777" w:rsidR="00F81CD8" w:rsidRDefault="00F81CD8" w:rsidP="00F81CD8">
      <w:pPr>
        <w:pStyle w:val="BodyTextIndent2"/>
        <w:spacing w:before="120" w:after="120" w:line="264" w:lineRule="auto"/>
      </w:pPr>
      <w:r w:rsidRPr="00F81CD8">
        <w:t>Zwebner, Yonat, Leonard Lee, and Jacob Goldenberg</w:t>
      </w:r>
      <w:r>
        <w:t xml:space="preserve">, </w:t>
      </w:r>
      <w:r w:rsidRPr="00F81CD8">
        <w:t>(2014</w:t>
      </w:r>
      <w:r>
        <w:t>),</w:t>
      </w:r>
      <w:r w:rsidRPr="00F81CD8">
        <w:t xml:space="preserve"> "The Temperature Premium: Warm Temperatures Increase Product Valuation." Journal of Consumer Psychology 24, no. 2: 251-</w:t>
      </w:r>
      <w:r>
        <w:t>59</w:t>
      </w:r>
    </w:p>
    <w:p w14:paraId="2451F90F" w14:textId="77777777" w:rsidR="000A5E7B" w:rsidRDefault="000A5E7B" w:rsidP="000A5E7B">
      <w:pPr>
        <w:pStyle w:val="BodyTextIndent2"/>
        <w:spacing w:before="120" w:after="120" w:line="264" w:lineRule="auto"/>
        <w:rPr>
          <w:i/>
          <w:iCs/>
        </w:rPr>
      </w:pPr>
      <w:r w:rsidRPr="000A5E7B">
        <w:t xml:space="preserve">Levy Moshe </w:t>
      </w:r>
      <w:r w:rsidR="0096733C" w:rsidRPr="000A5E7B">
        <w:t>and Jacob</w:t>
      </w:r>
      <w:r w:rsidRPr="000A5E7B">
        <w:t xml:space="preserve"> Goldenberg</w:t>
      </w:r>
      <w:r>
        <w:t xml:space="preserve">, (2014), </w:t>
      </w:r>
      <w:r w:rsidRPr="000A5E7B">
        <w:t>The gravitational law of social interaction</w:t>
      </w:r>
      <w:r>
        <w:t xml:space="preserve">, </w:t>
      </w:r>
      <w:r w:rsidRPr="000A5E7B">
        <w:rPr>
          <w:i/>
          <w:iCs/>
        </w:rPr>
        <w:t>Physica A</w:t>
      </w:r>
      <w:r>
        <w:rPr>
          <w:i/>
          <w:iCs/>
        </w:rPr>
        <w:t xml:space="preserve"> </w:t>
      </w:r>
      <w:r w:rsidRPr="000A5E7B">
        <w:t>393</w:t>
      </w:r>
      <w:r>
        <w:rPr>
          <w:i/>
          <w:iCs/>
        </w:rPr>
        <w:t xml:space="preserve"> P418-426.</w:t>
      </w:r>
    </w:p>
    <w:p w14:paraId="77CC6A05" w14:textId="77777777" w:rsidR="00D305C7" w:rsidRPr="00D305C7" w:rsidRDefault="00D305C7" w:rsidP="00D305C7">
      <w:pPr>
        <w:pStyle w:val="BodyTextIndent2"/>
        <w:spacing w:before="120" w:after="120" w:line="264" w:lineRule="auto"/>
        <w:rPr>
          <w:rFonts w:ascii="Times-Roman" w:hAnsi="Times-Roman" w:cs="Times-Roman"/>
          <w:i/>
          <w:iCs/>
          <w:color w:val="000000"/>
          <w:lang w:eastAsia="en-US"/>
        </w:rPr>
      </w:pPr>
      <w:r>
        <w:rPr>
          <w:rFonts w:ascii="Times-Roman" w:hAnsi="Times-Roman" w:cs="Times-Roman"/>
          <w:color w:val="000000"/>
          <w:lang w:eastAsia="en-US"/>
        </w:rPr>
        <w:t>Hilla Brot,</w:t>
      </w:r>
      <w:r w:rsidRPr="00D305C7">
        <w:rPr>
          <w:rFonts w:ascii="Times-Roman" w:hAnsi="Times-Roman" w:cs="Times-Roman"/>
          <w:color w:val="000000"/>
          <w:lang w:eastAsia="en-US"/>
        </w:rPr>
        <w:t xml:space="preserve"> </w:t>
      </w:r>
      <w:r>
        <w:rPr>
          <w:rFonts w:ascii="Times-Roman" w:hAnsi="Times-Roman" w:cs="Times-Roman"/>
          <w:color w:val="000000"/>
          <w:lang w:eastAsia="en-US"/>
        </w:rPr>
        <w:t>Michal Honig,</w:t>
      </w:r>
      <w:r w:rsidRPr="00D305C7">
        <w:rPr>
          <w:rFonts w:ascii="Times-Roman" w:hAnsi="Times-Roman" w:cs="Times-Roman"/>
          <w:color w:val="000000"/>
          <w:lang w:eastAsia="en-US"/>
        </w:rPr>
        <w:t xml:space="preserve"> </w:t>
      </w:r>
      <w:r>
        <w:rPr>
          <w:rFonts w:ascii="Times-Roman" w:hAnsi="Times-Roman" w:cs="Times-Roman"/>
          <w:color w:val="000000"/>
          <w:lang w:eastAsia="en-US"/>
        </w:rPr>
        <w:t>Lev Muchnik,</w:t>
      </w:r>
      <w:r w:rsidRPr="00D305C7">
        <w:rPr>
          <w:rFonts w:ascii="Times-Roman" w:hAnsi="Times-Roman" w:cs="Times-Roman"/>
          <w:color w:val="000000"/>
          <w:lang w:eastAsia="en-US"/>
        </w:rPr>
        <w:t xml:space="preserve"> </w:t>
      </w:r>
      <w:r>
        <w:rPr>
          <w:rFonts w:ascii="Times-Roman" w:hAnsi="Times-Roman" w:cs="Times-Roman"/>
          <w:color w:val="000000"/>
          <w:lang w:eastAsia="en-US"/>
        </w:rPr>
        <w:t>Jacob Goldenberg,</w:t>
      </w:r>
      <w:r w:rsidRPr="00D305C7">
        <w:rPr>
          <w:rFonts w:ascii="Times-Roman" w:hAnsi="Times-Roman" w:cs="Times-Roman"/>
          <w:color w:val="000000"/>
          <w:lang w:eastAsia="en-US"/>
        </w:rPr>
        <w:t xml:space="preserve"> </w:t>
      </w:r>
      <w:r>
        <w:rPr>
          <w:rFonts w:ascii="Times-Roman" w:hAnsi="Times-Roman" w:cs="Times-Roman"/>
          <w:color w:val="000000"/>
          <w:lang w:eastAsia="en-US"/>
        </w:rPr>
        <w:t>and Yoram Louzoun</w:t>
      </w:r>
      <w:r w:rsidRPr="00D305C7">
        <w:rPr>
          <w:rFonts w:ascii="Times-Roman" w:hAnsi="Times-Roman" w:cs="Times-Roman"/>
          <w:color w:val="000000"/>
          <w:lang w:eastAsia="en-US"/>
        </w:rPr>
        <w:t>, (2013)</w:t>
      </w:r>
      <w:r>
        <w:rPr>
          <w:rFonts w:ascii="Times-Roman" w:hAnsi="Times-Roman" w:cs="Times-Roman"/>
          <w:color w:val="000000"/>
          <w:lang w:eastAsia="en-US"/>
        </w:rPr>
        <w:t xml:space="preserve">, </w:t>
      </w:r>
      <w:r w:rsidRPr="00D305C7">
        <w:rPr>
          <w:rFonts w:ascii="Times-Roman" w:hAnsi="Times-Roman" w:cs="Times-Roman"/>
          <w:color w:val="000000"/>
          <w:lang w:eastAsia="en-US"/>
        </w:rPr>
        <w:t>Edge removal balances preferential attachment and triad closing</w:t>
      </w:r>
      <w:r>
        <w:rPr>
          <w:rFonts w:ascii="Times-Roman" w:hAnsi="Times-Roman" w:cs="Times-Roman"/>
          <w:color w:val="000000"/>
          <w:lang w:eastAsia="en-US"/>
        </w:rPr>
        <w:t xml:space="preserve">, </w:t>
      </w:r>
      <w:r w:rsidRPr="00D305C7">
        <w:rPr>
          <w:rFonts w:ascii="Times-Roman" w:hAnsi="Times-Roman" w:cs="Times-Roman"/>
          <w:i/>
          <w:iCs/>
          <w:color w:val="000000"/>
          <w:lang w:eastAsia="en-US"/>
        </w:rPr>
        <w:t>PHYSICAL REVIEW E 88, 042815</w:t>
      </w:r>
    </w:p>
    <w:p w14:paraId="780C3D25" w14:textId="77777777" w:rsidR="00C10E50" w:rsidRPr="00C10E50" w:rsidRDefault="00C10E50" w:rsidP="005375FF">
      <w:pPr>
        <w:pStyle w:val="BodyTextIndent2"/>
        <w:spacing w:before="120" w:after="120" w:line="264" w:lineRule="auto"/>
      </w:pPr>
      <w:r w:rsidRPr="00C10E50">
        <w:t>Dover Yaniv, Goldenberg Jacob and Daniel Shapira (2012), Network Traces on</w:t>
      </w:r>
      <w:r>
        <w:t xml:space="preserve"> </w:t>
      </w:r>
      <w:r w:rsidRPr="00C10E50">
        <w:t xml:space="preserve">Penetration: Uncovering Degree Distribution from Penetration Data, </w:t>
      </w:r>
      <w:r w:rsidRPr="005375FF">
        <w:rPr>
          <w:i/>
          <w:iCs/>
        </w:rPr>
        <w:t>Marketing Science</w:t>
      </w:r>
      <w:r w:rsidRPr="00C10E50">
        <w:t xml:space="preserve"> </w:t>
      </w:r>
      <w:r w:rsidR="005375FF">
        <w:t>V</w:t>
      </w:r>
      <w:r w:rsidR="005375FF" w:rsidRPr="005375FF">
        <w:t>ol. 31, No. 4, July–August  pp. 689–712</w:t>
      </w:r>
      <w:r w:rsidRPr="00C10E50">
        <w:t>.</w:t>
      </w:r>
    </w:p>
    <w:p w14:paraId="0892B40C" w14:textId="77777777" w:rsidR="00C10E50" w:rsidRDefault="00C10E50" w:rsidP="00800EA4">
      <w:pPr>
        <w:pStyle w:val="BodyTextIndent2"/>
        <w:spacing w:before="120" w:after="120" w:line="264" w:lineRule="auto"/>
      </w:pPr>
      <w:r>
        <w:t xml:space="preserve">Netzer Oded, Feldman Ronen, Goldenberg, Jacob., O and Moshe Fresco, (2012), "Mine Your Own Business: Market Structure </w:t>
      </w:r>
      <w:r w:rsidR="007D2D47">
        <w:t>Surveillance</w:t>
      </w:r>
      <w:r>
        <w:t xml:space="preserve"> Through Text Mining</w:t>
      </w:r>
      <w:r w:rsidRPr="00C10E50">
        <w:rPr>
          <w:i/>
          <w:iCs/>
        </w:rPr>
        <w:t>, Marketing Science</w:t>
      </w:r>
      <w:r>
        <w:t xml:space="preserve"> </w:t>
      </w:r>
      <w:r w:rsidR="00800EA4">
        <w:t>Vol. 31, No. 3, May–June</w:t>
      </w:r>
      <w:r w:rsidR="00800EA4" w:rsidRPr="00800EA4">
        <w:t>, pp. 521–543</w:t>
      </w:r>
      <w:r w:rsidR="00800EA4">
        <w:t>.</w:t>
      </w:r>
    </w:p>
    <w:p w14:paraId="7F11F0B8" w14:textId="77777777" w:rsidR="00880CD0" w:rsidRDefault="00880CD0" w:rsidP="0096733C">
      <w:pPr>
        <w:pStyle w:val="BodyTextIndent2"/>
        <w:spacing w:before="120" w:after="120" w:line="264" w:lineRule="auto"/>
      </w:pPr>
      <w:r>
        <w:t>Goldenberg, Jacob, Oestreicher</w:t>
      </w:r>
      <w:r w:rsidR="00800EA4">
        <w:t xml:space="preserve"> </w:t>
      </w:r>
      <w:r w:rsidRPr="00880CD0">
        <w:t>Singer, Gal., and Reichman, Shachar (201</w:t>
      </w:r>
      <w:r w:rsidR="0015383C">
        <w:t>2</w:t>
      </w:r>
      <w:r w:rsidRPr="00880CD0">
        <w:t xml:space="preserve">), The Quest for Content: </w:t>
      </w:r>
      <w:r>
        <w:t xml:space="preserve">The Integration of Product Networks and Social Networks in Online Content Exploration </w:t>
      </w:r>
      <w:r w:rsidRPr="00880CD0">
        <w:rPr>
          <w:i/>
          <w:iCs/>
        </w:rPr>
        <w:t>Journal of Marketing Research</w:t>
      </w:r>
      <w:r w:rsidR="00800EA4">
        <w:t>, August, pp 452- 468.</w:t>
      </w:r>
    </w:p>
    <w:p w14:paraId="6E4CC42B" w14:textId="77777777" w:rsidR="009A024F" w:rsidRDefault="009A024F" w:rsidP="009A024F">
      <w:pPr>
        <w:pStyle w:val="BodyTextIndent2"/>
        <w:spacing w:before="120" w:after="120" w:line="264" w:lineRule="auto"/>
      </w:pPr>
      <w:r w:rsidRPr="009A024F">
        <w:t>Ein-Ga</w:t>
      </w:r>
      <w:r>
        <w:t xml:space="preserve">r Danit, Goldenberg Jacob and Sagiv Lilach (2011), </w:t>
      </w:r>
      <w:r w:rsidRPr="009A024F">
        <w:t xml:space="preserve"> Consumer Self-Control, Product Attributes  and the </w:t>
      </w:r>
      <w:r>
        <w:t xml:space="preserve">Consumption of Virtue Products , </w:t>
      </w:r>
      <w:r w:rsidRPr="00350967">
        <w:rPr>
          <w:i/>
          <w:iCs/>
        </w:rPr>
        <w:t>International Journal of Research in Marketing</w:t>
      </w:r>
      <w:r w:rsidRPr="00350967">
        <w:t>.</w:t>
      </w:r>
      <w:r>
        <w:t xml:space="preserve"> Forthcoming.</w:t>
      </w:r>
    </w:p>
    <w:p w14:paraId="120E933F" w14:textId="77777777" w:rsidR="00350967" w:rsidRDefault="00350967" w:rsidP="00636F24">
      <w:pPr>
        <w:pStyle w:val="BodyTextIndent2"/>
        <w:spacing w:before="120" w:after="120" w:line="264" w:lineRule="auto"/>
      </w:pPr>
      <w:r w:rsidRPr="00350967">
        <w:t>Moldovan, Sarit, Jacob Goldenberg, and Amitava Chattopadhyay (</w:t>
      </w:r>
      <w:r>
        <w:t>2011</w:t>
      </w:r>
      <w:r w:rsidRPr="00350967">
        <w:t>), The Different Roles of Product Originality and Usefulness in Generating Word of Mouth</w:t>
      </w:r>
      <w:r w:rsidR="00636F24">
        <w:t>,</w:t>
      </w:r>
      <w:r w:rsidRPr="00350967">
        <w:t xml:space="preserve"> </w:t>
      </w:r>
      <w:r w:rsidRPr="00636F24">
        <w:rPr>
          <w:i/>
          <w:iCs/>
        </w:rPr>
        <w:t>International Journal of Research in Marketing</w:t>
      </w:r>
      <w:bookmarkEnd w:id="1"/>
      <w:bookmarkEnd w:id="2"/>
      <w:r>
        <w:t xml:space="preserve"> </w:t>
      </w:r>
      <w:r w:rsidR="00636F24">
        <w:t xml:space="preserve">Vol.  </w:t>
      </w:r>
      <w:r w:rsidR="00636F24" w:rsidRPr="00636F24">
        <w:t>29 123–133</w:t>
      </w:r>
      <w:r>
        <w:t>.</w:t>
      </w:r>
      <w:r w:rsidR="007D7107">
        <w:br/>
        <w:t>** Best paper award finalist</w:t>
      </w:r>
    </w:p>
    <w:p w14:paraId="54338179" w14:textId="77777777" w:rsidR="00DC5A86" w:rsidRDefault="00DC5A86" w:rsidP="00DC5A86">
      <w:pPr>
        <w:pStyle w:val="BodyTextIndent2"/>
        <w:spacing w:before="120" w:after="120" w:line="264" w:lineRule="auto"/>
      </w:pPr>
      <w:r w:rsidRPr="00DC5A86">
        <w:t xml:space="preserve">Lilach Sagiv , Sharon Arieli, Jacob Goldenberg, Ayalla Goldschmidt (2010), Structure and freedom in creativity: The interplay between externally imposed structure and personal cognitive style, </w:t>
      </w:r>
      <w:r w:rsidRPr="00350967">
        <w:rPr>
          <w:i/>
          <w:iCs/>
        </w:rPr>
        <w:t>Journal of Organizational Behavior</w:t>
      </w:r>
      <w:r w:rsidRPr="00DC5A86">
        <w:t xml:space="preserve">, </w:t>
      </w:r>
      <w:r>
        <w:t>(Forthcoming).</w:t>
      </w:r>
    </w:p>
    <w:p w14:paraId="56FAD187" w14:textId="77777777" w:rsidR="007F008E" w:rsidRPr="005874F5" w:rsidRDefault="007F008E" w:rsidP="00D627B7">
      <w:pPr>
        <w:pStyle w:val="BodyTextIndent2"/>
        <w:spacing w:before="120" w:after="120" w:line="264" w:lineRule="auto"/>
      </w:pPr>
      <w:r>
        <w:t>Goldenberg, Jacob</w:t>
      </w:r>
      <w:r w:rsidRPr="00E150A3">
        <w:t xml:space="preserve">, </w:t>
      </w:r>
      <w:r>
        <w:t xml:space="preserve">Libai Barak, and Eitan Muller, </w:t>
      </w:r>
      <w:r w:rsidRPr="00E150A3">
        <w:t>(20</w:t>
      </w:r>
      <w:r>
        <w:t>10</w:t>
      </w:r>
      <w:r w:rsidRPr="00E150A3">
        <w:t>)</w:t>
      </w:r>
      <w:r>
        <w:t>, The Chilling Effect of Network Externality</w:t>
      </w:r>
      <w:r w:rsidRPr="005874F5">
        <w:t xml:space="preserve">, </w:t>
      </w:r>
      <w:r w:rsidRPr="007F008E">
        <w:rPr>
          <w:i/>
          <w:iCs/>
        </w:rPr>
        <w:t>International Journal of Research in Marketing</w:t>
      </w:r>
      <w:r>
        <w:t>,</w:t>
      </w:r>
      <w:r w:rsidR="00D627B7">
        <w:t xml:space="preserve"> </w:t>
      </w:r>
      <w:r w:rsidR="00D627B7" w:rsidRPr="00D627B7">
        <w:t>Vol. 27, p. 4-15</w:t>
      </w:r>
      <w:r>
        <w:t>.</w:t>
      </w:r>
      <w:r w:rsidR="00350967">
        <w:br/>
        <w:t xml:space="preserve">** </w:t>
      </w:r>
      <w:r w:rsidR="0096733C">
        <w:t>Best</w:t>
      </w:r>
      <w:r w:rsidR="00350967">
        <w:t xml:space="preserve"> paper award</w:t>
      </w:r>
    </w:p>
    <w:p w14:paraId="6F450853" w14:textId="77777777" w:rsidR="007F008E" w:rsidRPr="005874F5" w:rsidRDefault="007F008E" w:rsidP="00D627B7">
      <w:pPr>
        <w:pStyle w:val="BodyTextIndent2"/>
        <w:spacing w:before="120" w:after="120" w:line="264" w:lineRule="auto"/>
      </w:pPr>
      <w:r>
        <w:t>Goldenberg, Jacob</w:t>
      </w:r>
      <w:r w:rsidRPr="00E150A3">
        <w:t xml:space="preserve">, </w:t>
      </w:r>
      <w:r>
        <w:t xml:space="preserve">Libai Barak, Muller Eitan and Stefan Stremerch, </w:t>
      </w:r>
      <w:r w:rsidRPr="00E150A3">
        <w:t>(20</w:t>
      </w:r>
      <w:r>
        <w:t>10</w:t>
      </w:r>
      <w:r w:rsidRPr="00E150A3">
        <w:t xml:space="preserve">) </w:t>
      </w:r>
      <w:r w:rsidRPr="001E069C">
        <w:t>The Evolving Social Network of Marketing Scholars</w:t>
      </w:r>
      <w:r w:rsidRPr="005874F5">
        <w:t xml:space="preserve">, </w:t>
      </w:r>
      <w:r w:rsidRPr="005874F5">
        <w:rPr>
          <w:i/>
          <w:iCs/>
        </w:rPr>
        <w:t>Marketing Science</w:t>
      </w:r>
      <w:r w:rsidRPr="005874F5">
        <w:t xml:space="preserve"> </w:t>
      </w:r>
      <w:r w:rsidR="00D627B7" w:rsidRPr="00D627B7">
        <w:t>Vol. 29, 3, May–June 2010, pp. 561–567.</w:t>
      </w:r>
    </w:p>
    <w:p w14:paraId="465D41A7" w14:textId="77777777" w:rsidR="005874F5" w:rsidRPr="005874F5" w:rsidRDefault="00435B84" w:rsidP="005874F5">
      <w:pPr>
        <w:pStyle w:val="BodyTextIndent2"/>
        <w:spacing w:before="120" w:after="120" w:line="264" w:lineRule="auto"/>
      </w:pPr>
      <w:r w:rsidRPr="00E150A3">
        <w:t>Goldenberg, Jacob., Lowengart, Oded and Daniel Shapira (200</w:t>
      </w:r>
      <w:r>
        <w:t>9</w:t>
      </w:r>
      <w:r w:rsidRPr="00E150A3">
        <w:t>) Zooming In: Self-</w:t>
      </w:r>
      <w:r w:rsidRPr="005874F5">
        <w:t xml:space="preserve">Emergence of Movements in New Product Growth, </w:t>
      </w:r>
      <w:r w:rsidRPr="005874F5">
        <w:rPr>
          <w:i/>
          <w:iCs/>
        </w:rPr>
        <w:t>Marketing Science</w:t>
      </w:r>
      <w:r w:rsidRPr="005874F5">
        <w:t xml:space="preserve"> </w:t>
      </w:r>
      <w:r w:rsidR="005874F5">
        <w:t xml:space="preserve">Vol. </w:t>
      </w:r>
      <w:r w:rsidR="005874F5" w:rsidRPr="005874F5">
        <w:t xml:space="preserve">28, </w:t>
      </w:r>
      <w:r w:rsidR="005874F5" w:rsidRPr="005874F5">
        <w:lastRenderedPageBreak/>
        <w:t>2, March</w:t>
      </w:r>
      <w:r w:rsidR="005874F5" w:rsidRPr="005874F5">
        <w:rPr>
          <w:rFonts w:hint="cs"/>
        </w:rPr>
        <w:t>–</w:t>
      </w:r>
      <w:r w:rsidR="005874F5" w:rsidRPr="005874F5">
        <w:t>April, p. 274</w:t>
      </w:r>
      <w:r w:rsidR="005874F5" w:rsidRPr="005874F5">
        <w:rPr>
          <w:rFonts w:hint="cs"/>
        </w:rPr>
        <w:t>–</w:t>
      </w:r>
      <w:r w:rsidR="005874F5" w:rsidRPr="005874F5">
        <w:t>92</w:t>
      </w:r>
    </w:p>
    <w:p w14:paraId="02AC73EC" w14:textId="77777777" w:rsidR="00CB5AB1" w:rsidRPr="00B60096" w:rsidRDefault="007F1B73" w:rsidP="007F1B73">
      <w:pPr>
        <w:pStyle w:val="BodyTextIndent2"/>
        <w:spacing w:before="120" w:after="120" w:line="264" w:lineRule="auto"/>
      </w:pPr>
      <w:r w:rsidRPr="00CB5AB1">
        <w:t xml:space="preserve">Goldenberg </w:t>
      </w:r>
      <w:r w:rsidR="00CB5AB1" w:rsidRPr="00CB5AB1">
        <w:t>Jacob, Sangman Han</w:t>
      </w:r>
      <w:r w:rsidR="00CB5AB1" w:rsidRPr="00CB5AB1">
        <w:rPr>
          <w:rFonts w:hint="eastAsia"/>
        </w:rPr>
        <w:t>,</w:t>
      </w:r>
      <w:r w:rsidR="00CB5AB1" w:rsidRPr="00CB5AB1">
        <w:t xml:space="preserve"> Donald R. Lehmann</w:t>
      </w:r>
      <w:r w:rsidR="00CB5AB1">
        <w:t xml:space="preserve"> </w:t>
      </w:r>
      <w:r w:rsidR="00CB5AB1" w:rsidRPr="00CB5AB1">
        <w:rPr>
          <w:rFonts w:hint="eastAsia"/>
        </w:rPr>
        <w:t>and Jae Weon Hong</w:t>
      </w:r>
      <w:r w:rsidR="00CB5AB1">
        <w:t xml:space="preserve"> (2009),</w:t>
      </w:r>
      <w:r w:rsidR="00CB5AB1" w:rsidRPr="00CB5AB1">
        <w:t xml:space="preserve"> The Role of Hubs in the Adoption Processes</w:t>
      </w:r>
      <w:r w:rsidR="00CB5AB1">
        <w:t xml:space="preserve">, </w:t>
      </w:r>
      <w:r w:rsidR="00CB5AB1" w:rsidRPr="00CB5AB1">
        <w:rPr>
          <w:i/>
          <w:iCs/>
        </w:rPr>
        <w:t>Journal of Marketing</w:t>
      </w:r>
      <w:r w:rsidR="00B60096">
        <w:rPr>
          <w:i/>
          <w:iCs/>
        </w:rPr>
        <w:t xml:space="preserve">, </w:t>
      </w:r>
      <w:r w:rsidR="00B60096" w:rsidRPr="00B60096">
        <w:t>Vol</w:t>
      </w:r>
      <w:r w:rsidR="00B60096">
        <w:t>.</w:t>
      </w:r>
      <w:r w:rsidR="00B60096" w:rsidRPr="00B60096">
        <w:t xml:space="preserve"> 73, March 1-13.</w:t>
      </w:r>
      <w:r w:rsidR="00350967">
        <w:br/>
        <w:t>**</w:t>
      </w:r>
      <w:r w:rsidR="00BC547F">
        <w:t>Maynard b</w:t>
      </w:r>
      <w:r w:rsidR="00350967">
        <w:t>est paper award finalist</w:t>
      </w:r>
    </w:p>
    <w:p w14:paraId="2CE7C674" w14:textId="77777777" w:rsidR="00435B84" w:rsidRDefault="00435B84" w:rsidP="00435B84">
      <w:pPr>
        <w:pStyle w:val="BodyTextIndent2"/>
        <w:spacing w:before="120" w:after="120" w:line="264" w:lineRule="auto"/>
      </w:pPr>
      <w:r>
        <w:t xml:space="preserve">Jacob Goldenberg and David Mazursky (2008), </w:t>
      </w:r>
      <w:r w:rsidRPr="00243286">
        <w:t>When Deep Structures Surface:</w:t>
      </w:r>
      <w:r>
        <w:t xml:space="preserve"> </w:t>
      </w:r>
      <w:r w:rsidRPr="00243286">
        <w:t xml:space="preserve"> Design Structures that Can Repeatedly Surprise</w:t>
      </w:r>
      <w:r>
        <w:t xml:space="preserve">, </w:t>
      </w:r>
      <w:r w:rsidRPr="00243286">
        <w:rPr>
          <w:i/>
          <w:iCs/>
        </w:rPr>
        <w:t>Journal of Advertising</w:t>
      </w:r>
      <w:r>
        <w:t xml:space="preserve"> (Vol. 37, 4, 21-34.</w:t>
      </w:r>
    </w:p>
    <w:p w14:paraId="52B51FF1" w14:textId="77777777" w:rsidR="00E150A3" w:rsidRPr="00E150A3" w:rsidRDefault="00E150A3" w:rsidP="00846E97">
      <w:pPr>
        <w:pStyle w:val="BodyTextIndent2"/>
        <w:spacing w:before="120" w:after="120" w:line="264" w:lineRule="auto"/>
      </w:pPr>
      <w:r w:rsidRPr="00B61B8C">
        <w:t xml:space="preserve">Feldman, Ronen, </w:t>
      </w:r>
      <w:r w:rsidR="00846E97">
        <w:t xml:space="preserve">Moshe Fresko, </w:t>
      </w:r>
      <w:r w:rsidR="00846E97" w:rsidRPr="003F2D7E">
        <w:t>Jacob Goldenberg</w:t>
      </w:r>
      <w:r w:rsidR="00846E97">
        <w:t>, Oded Netzer, Lyle H. Ungar (2008), Using Text Mining to Analyze User Forums, WMEE'08, Melbourne, Australia June, 1-5.</w:t>
      </w:r>
    </w:p>
    <w:p w14:paraId="09973C31" w14:textId="77777777" w:rsidR="00415444" w:rsidRPr="00415444" w:rsidRDefault="00415444" w:rsidP="0096733C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415444">
        <w:rPr>
          <w:sz w:val="24"/>
          <w:szCs w:val="24"/>
        </w:rPr>
        <w:t>Goldenberg, J</w:t>
      </w:r>
      <w:r w:rsidR="00265FA9">
        <w:rPr>
          <w:sz w:val="24"/>
          <w:szCs w:val="24"/>
        </w:rPr>
        <w:t>acob</w:t>
      </w:r>
      <w:r w:rsidRPr="00415444">
        <w:rPr>
          <w:sz w:val="24"/>
          <w:szCs w:val="24"/>
        </w:rPr>
        <w:t>, Lowengart, O</w:t>
      </w:r>
      <w:r w:rsidR="00265FA9">
        <w:rPr>
          <w:sz w:val="24"/>
          <w:szCs w:val="24"/>
        </w:rPr>
        <w:t>ded</w:t>
      </w:r>
      <w:r w:rsidRPr="00415444">
        <w:rPr>
          <w:sz w:val="24"/>
          <w:szCs w:val="24"/>
        </w:rPr>
        <w:t>, Oreg, S</w:t>
      </w:r>
      <w:r w:rsidR="00265FA9">
        <w:rPr>
          <w:sz w:val="24"/>
          <w:szCs w:val="24"/>
        </w:rPr>
        <w:t>haul</w:t>
      </w:r>
      <w:r w:rsidRPr="00415444">
        <w:rPr>
          <w:sz w:val="24"/>
          <w:szCs w:val="24"/>
        </w:rPr>
        <w:t>, &amp; Bar-Eli, M</w:t>
      </w:r>
      <w:r w:rsidR="00265FA9">
        <w:rPr>
          <w:sz w:val="24"/>
          <w:szCs w:val="24"/>
        </w:rPr>
        <w:t>iki</w:t>
      </w:r>
      <w:r w:rsidRPr="00415444">
        <w:rPr>
          <w:sz w:val="24"/>
          <w:szCs w:val="24"/>
        </w:rPr>
        <w:t>, (</w:t>
      </w:r>
      <w:r w:rsidR="00FB444C">
        <w:rPr>
          <w:sz w:val="24"/>
          <w:szCs w:val="24"/>
        </w:rPr>
        <w:t>2008</w:t>
      </w:r>
      <w:r w:rsidRPr="00415444">
        <w:rPr>
          <w:sz w:val="24"/>
          <w:szCs w:val="24"/>
        </w:rPr>
        <w:t xml:space="preserve">), How Do Revolutions Emerge? Lessons from the Fosbury Flop. </w:t>
      </w:r>
      <w:r w:rsidRPr="00265FA9">
        <w:rPr>
          <w:i/>
          <w:iCs/>
          <w:sz w:val="24"/>
          <w:szCs w:val="24"/>
        </w:rPr>
        <w:t>International Studies of Management and Organization</w:t>
      </w:r>
      <w:r w:rsidR="00FB444C">
        <w:rPr>
          <w:sz w:val="24"/>
          <w:szCs w:val="24"/>
        </w:rPr>
        <w:t xml:space="preserve">, </w:t>
      </w:r>
      <w:r w:rsidR="00FB444C" w:rsidRPr="00415444">
        <w:rPr>
          <w:sz w:val="24"/>
          <w:szCs w:val="24"/>
        </w:rPr>
        <w:t>(forthcoming)</w:t>
      </w:r>
      <w:r w:rsidR="00FB444C">
        <w:rPr>
          <w:sz w:val="24"/>
          <w:szCs w:val="24"/>
        </w:rPr>
        <w:t>.</w:t>
      </w:r>
    </w:p>
    <w:p w14:paraId="09ECDCE6" w14:textId="77777777" w:rsidR="00415444" w:rsidRDefault="00415444" w:rsidP="00415444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415444">
        <w:rPr>
          <w:sz w:val="24"/>
          <w:szCs w:val="24"/>
        </w:rPr>
        <w:t xml:space="preserve">Goldenberg, J. &amp; Oreg, S., (2007), Laggards in Disguise: Resistance to Adopt and the Leapfrogging Effect. </w:t>
      </w:r>
      <w:r w:rsidRPr="00265FA9">
        <w:rPr>
          <w:i/>
          <w:iCs/>
          <w:sz w:val="24"/>
          <w:szCs w:val="24"/>
        </w:rPr>
        <w:t>Technological Forecasting and Social Change</w:t>
      </w:r>
      <w:r w:rsidRPr="00415444">
        <w:rPr>
          <w:sz w:val="24"/>
          <w:szCs w:val="24"/>
        </w:rPr>
        <w:t>, 74, 1272-1281.</w:t>
      </w:r>
    </w:p>
    <w:p w14:paraId="5EE326C4" w14:textId="77777777" w:rsidR="00E150A3" w:rsidRDefault="00E150A3" w:rsidP="00634AAF">
      <w:pPr>
        <w:pStyle w:val="BodyTextIndent2"/>
        <w:spacing w:before="120" w:after="120" w:line="264" w:lineRule="auto"/>
      </w:pPr>
      <w:r w:rsidRPr="00B61B8C">
        <w:t xml:space="preserve">Feldman, Ronen, Moshe Fresco, Jacob Goldenberg, Oded Netzer, Lyle Ungar </w:t>
      </w:r>
      <w:r>
        <w:t xml:space="preserve">(2007) </w:t>
      </w:r>
      <w:r w:rsidRPr="00E150A3">
        <w:t xml:space="preserve">“Extracting Product Comparisons from Discussion Boards,” Proceedings of the </w:t>
      </w:r>
      <w:r w:rsidRPr="00E150A3">
        <w:rPr>
          <w:i/>
          <w:iCs/>
        </w:rPr>
        <w:t>2007 IEEE International Conference on Data Mining</w:t>
      </w:r>
      <w:r w:rsidRPr="00B61B8C">
        <w:t xml:space="preserve"> (ICDM. 2007)</w:t>
      </w:r>
      <w:r w:rsidR="00634AAF">
        <w:t>.</w:t>
      </w:r>
      <w:r>
        <w:t xml:space="preserve"> </w:t>
      </w:r>
    </w:p>
    <w:p w14:paraId="4B53046B" w14:textId="77777777" w:rsidR="009A2346" w:rsidRDefault="004A5F6B" w:rsidP="001F4768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9A2346">
        <w:rPr>
          <w:sz w:val="24"/>
          <w:szCs w:val="24"/>
        </w:rPr>
        <w:t xml:space="preserve">Goldenberg </w:t>
      </w:r>
      <w:r w:rsidR="009A2346" w:rsidRPr="009A2346">
        <w:rPr>
          <w:sz w:val="24"/>
          <w:szCs w:val="24"/>
        </w:rPr>
        <w:t xml:space="preserve">Jacob, Barak Libai, Sarit Moldovan and Eitan Muller (2007), "The NPV of Bad News," </w:t>
      </w:r>
      <w:r w:rsidR="009A2346" w:rsidRPr="009A2346">
        <w:rPr>
          <w:i/>
          <w:iCs/>
          <w:sz w:val="24"/>
          <w:szCs w:val="24"/>
        </w:rPr>
        <w:t>International Journal of Research in Marketing</w:t>
      </w:r>
      <w:r w:rsidR="009A2346" w:rsidRPr="009A2346">
        <w:rPr>
          <w:sz w:val="24"/>
          <w:szCs w:val="24"/>
        </w:rPr>
        <w:t xml:space="preserve">, </w:t>
      </w:r>
      <w:r w:rsidR="00924A46" w:rsidRPr="00924A46">
        <w:rPr>
          <w:sz w:val="24"/>
          <w:szCs w:val="24"/>
        </w:rPr>
        <w:t>24, pp.186-200</w:t>
      </w:r>
      <w:r w:rsidR="00A17312">
        <w:rPr>
          <w:sz w:val="24"/>
          <w:szCs w:val="24"/>
        </w:rPr>
        <w:br/>
        <w:t>**</w:t>
      </w:r>
      <w:r w:rsidR="007A5B2E">
        <w:rPr>
          <w:sz w:val="24"/>
          <w:szCs w:val="24"/>
        </w:rPr>
        <w:t xml:space="preserve"> Lead </w:t>
      </w:r>
      <w:r w:rsidR="001F4768">
        <w:rPr>
          <w:sz w:val="24"/>
          <w:szCs w:val="24"/>
        </w:rPr>
        <w:t xml:space="preserve">article </w:t>
      </w:r>
      <w:r w:rsidR="007A5B2E">
        <w:rPr>
          <w:sz w:val="24"/>
          <w:szCs w:val="24"/>
        </w:rPr>
        <w:t xml:space="preserve"> and </w:t>
      </w:r>
      <w:r w:rsidR="00A17312">
        <w:rPr>
          <w:sz w:val="24"/>
          <w:szCs w:val="24"/>
        </w:rPr>
        <w:t xml:space="preserve"> Best paper award.</w:t>
      </w:r>
    </w:p>
    <w:p w14:paraId="4ADD6732" w14:textId="77777777" w:rsidR="003A2AE9" w:rsidRDefault="004A5F6B" w:rsidP="004A5F6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683BDA">
        <w:rPr>
          <w:sz w:val="24"/>
          <w:szCs w:val="24"/>
        </w:rPr>
        <w:t xml:space="preserve">Goldenberg </w:t>
      </w:r>
      <w:r w:rsidR="003A2AE9" w:rsidRPr="00683BDA">
        <w:rPr>
          <w:sz w:val="24"/>
          <w:szCs w:val="24"/>
        </w:rPr>
        <w:t>Jacob, Barak Libai, Eitan Muller, Renana Peres (2006) "Blazing saddles: Early and Main M</w:t>
      </w:r>
      <w:r w:rsidR="004E473C">
        <w:rPr>
          <w:sz w:val="24"/>
          <w:szCs w:val="24"/>
        </w:rPr>
        <w:t>a</w:t>
      </w:r>
      <w:r w:rsidR="003A2AE9" w:rsidRPr="00683BDA">
        <w:rPr>
          <w:sz w:val="24"/>
          <w:szCs w:val="24"/>
        </w:rPr>
        <w:t xml:space="preserve">rkets in a life-cycle of a high-technology product. </w:t>
      </w:r>
      <w:r w:rsidR="003A2AE9" w:rsidRPr="00683BDA">
        <w:rPr>
          <w:i/>
          <w:iCs/>
          <w:sz w:val="24"/>
          <w:szCs w:val="24"/>
        </w:rPr>
        <w:t>The Economic Quarterly</w:t>
      </w:r>
      <w:r w:rsidR="003A2AE9" w:rsidRPr="00683BDA">
        <w:rPr>
          <w:sz w:val="24"/>
          <w:szCs w:val="24"/>
        </w:rPr>
        <w:t xml:space="preserve"> (in Hebrew) 53 (2) 249-271</w:t>
      </w:r>
      <w:r w:rsidR="003A2AE9">
        <w:rPr>
          <w:sz w:val="24"/>
          <w:szCs w:val="24"/>
        </w:rPr>
        <w:t>.</w:t>
      </w:r>
      <w:r w:rsidR="00273D36">
        <w:rPr>
          <w:sz w:val="24"/>
          <w:szCs w:val="24"/>
        </w:rPr>
        <w:br/>
      </w:r>
      <w:r w:rsidR="00AD26B6">
        <w:rPr>
          <w:sz w:val="24"/>
          <w:szCs w:val="24"/>
        </w:rPr>
        <w:br/>
        <w:t xml:space="preserve">- </w:t>
      </w:r>
      <w:r w:rsidR="00273D36">
        <w:rPr>
          <w:sz w:val="24"/>
          <w:szCs w:val="24"/>
        </w:rPr>
        <w:t xml:space="preserve">Also published as an English version in </w:t>
      </w:r>
      <w:r w:rsidR="00273D36" w:rsidRPr="00273D36">
        <w:rPr>
          <w:i/>
          <w:iCs/>
          <w:sz w:val="24"/>
          <w:szCs w:val="24"/>
        </w:rPr>
        <w:t>ISER</w:t>
      </w:r>
      <w:r w:rsidR="00273D36">
        <w:rPr>
          <w:sz w:val="24"/>
          <w:szCs w:val="24"/>
        </w:rPr>
        <w:t xml:space="preserve"> (forthcoming)</w:t>
      </w:r>
    </w:p>
    <w:p w14:paraId="2ACCB957" w14:textId="77777777" w:rsidR="00217320" w:rsidRDefault="004A5F6B" w:rsidP="004A5F6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217320">
        <w:rPr>
          <w:sz w:val="24"/>
          <w:szCs w:val="24"/>
        </w:rPr>
        <w:t xml:space="preserve">Goldenberg </w:t>
      </w:r>
      <w:r w:rsidR="00217320" w:rsidRPr="00217320">
        <w:rPr>
          <w:sz w:val="24"/>
          <w:szCs w:val="24"/>
        </w:rPr>
        <w:t xml:space="preserve">Jacob, Yuval Shavitt, Eran Shir,Sorin Solomon (2005), Distributive </w:t>
      </w:r>
      <w:r w:rsidR="00217320">
        <w:rPr>
          <w:sz w:val="24"/>
          <w:szCs w:val="24"/>
        </w:rPr>
        <w:t>I</w:t>
      </w:r>
      <w:r w:rsidR="00217320" w:rsidRPr="00217320">
        <w:rPr>
          <w:sz w:val="24"/>
          <w:szCs w:val="24"/>
        </w:rPr>
        <w:t xml:space="preserve">mmunization of </w:t>
      </w:r>
      <w:r w:rsidR="00217320">
        <w:rPr>
          <w:sz w:val="24"/>
          <w:szCs w:val="24"/>
        </w:rPr>
        <w:t>N</w:t>
      </w:r>
      <w:r w:rsidR="00217320" w:rsidRPr="00217320">
        <w:rPr>
          <w:sz w:val="24"/>
          <w:szCs w:val="24"/>
        </w:rPr>
        <w:t xml:space="preserve">etworks </w:t>
      </w:r>
      <w:r w:rsidR="00217320">
        <w:rPr>
          <w:sz w:val="24"/>
          <w:szCs w:val="24"/>
        </w:rPr>
        <w:t>A</w:t>
      </w:r>
      <w:r w:rsidR="00217320" w:rsidRPr="00217320">
        <w:rPr>
          <w:sz w:val="24"/>
          <w:szCs w:val="24"/>
        </w:rPr>
        <w:t xml:space="preserve">gainst </w:t>
      </w:r>
      <w:r w:rsidR="00217320">
        <w:rPr>
          <w:sz w:val="24"/>
          <w:szCs w:val="24"/>
        </w:rPr>
        <w:t>Viruses U</w:t>
      </w:r>
      <w:r w:rsidR="00217320" w:rsidRPr="00217320">
        <w:rPr>
          <w:sz w:val="24"/>
          <w:szCs w:val="24"/>
        </w:rPr>
        <w:t>sing the ’</w:t>
      </w:r>
      <w:r w:rsidR="00217320">
        <w:rPr>
          <w:sz w:val="24"/>
          <w:szCs w:val="24"/>
        </w:rPr>
        <w:t>H</w:t>
      </w:r>
      <w:r w:rsidR="00217320" w:rsidRPr="00217320">
        <w:rPr>
          <w:sz w:val="24"/>
          <w:szCs w:val="24"/>
        </w:rPr>
        <w:t xml:space="preserve">oney </w:t>
      </w:r>
      <w:r w:rsidR="00217320">
        <w:rPr>
          <w:sz w:val="24"/>
          <w:szCs w:val="24"/>
        </w:rPr>
        <w:t>P</w:t>
      </w:r>
      <w:r w:rsidR="00217320" w:rsidRPr="00217320">
        <w:rPr>
          <w:sz w:val="24"/>
          <w:szCs w:val="24"/>
        </w:rPr>
        <w:t>ot</w:t>
      </w:r>
      <w:r w:rsidR="00217320">
        <w:rPr>
          <w:sz w:val="24"/>
          <w:szCs w:val="24"/>
        </w:rPr>
        <w:t>s</w:t>
      </w:r>
      <w:r w:rsidR="00217320" w:rsidRPr="00217320">
        <w:rPr>
          <w:sz w:val="24"/>
          <w:szCs w:val="24"/>
        </w:rPr>
        <w:t xml:space="preserve">’ </w:t>
      </w:r>
      <w:r w:rsidR="00217320">
        <w:rPr>
          <w:sz w:val="24"/>
          <w:szCs w:val="24"/>
        </w:rPr>
        <w:t>A</w:t>
      </w:r>
      <w:r w:rsidR="00217320" w:rsidRPr="00217320">
        <w:rPr>
          <w:sz w:val="24"/>
          <w:szCs w:val="24"/>
        </w:rPr>
        <w:t xml:space="preserve">rchitecture, </w:t>
      </w:r>
      <w:r w:rsidR="00217320" w:rsidRPr="00B7667D">
        <w:rPr>
          <w:i/>
          <w:iCs/>
          <w:sz w:val="24"/>
          <w:szCs w:val="24"/>
        </w:rPr>
        <w:t>Nature</w:t>
      </w:r>
      <w:r w:rsidR="00B7667D" w:rsidRPr="00B7667D">
        <w:rPr>
          <w:i/>
          <w:iCs/>
          <w:sz w:val="24"/>
          <w:szCs w:val="24"/>
        </w:rPr>
        <w:t xml:space="preserve"> Physics</w:t>
      </w:r>
      <w:r w:rsidR="00B7667D" w:rsidRPr="00B7667D">
        <w:rPr>
          <w:sz w:val="24"/>
          <w:szCs w:val="24"/>
        </w:rPr>
        <w:t xml:space="preserve"> 1</w:t>
      </w:r>
      <w:r w:rsidR="00B7667D">
        <w:rPr>
          <w:sz w:val="24"/>
          <w:szCs w:val="24"/>
        </w:rPr>
        <w:t>, Dec, 184-188.</w:t>
      </w:r>
    </w:p>
    <w:p w14:paraId="0AEEFFB9" w14:textId="77777777" w:rsidR="007616E0" w:rsidRDefault="004F3EBA" w:rsidP="00683BDA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Luzon Yoram, </w:t>
      </w:r>
      <w:r w:rsidRPr="00683BDA">
        <w:rPr>
          <w:sz w:val="24"/>
          <w:szCs w:val="24"/>
        </w:rPr>
        <w:t>Goldenberg Jacob</w:t>
      </w:r>
      <w:r>
        <w:rPr>
          <w:sz w:val="24"/>
          <w:szCs w:val="24"/>
        </w:rPr>
        <w:t>, Barak Libai, David Mazursky, and Sorin Solomon, (2004), Inevitably Reborn: The reawakening of extinct innovations,</w:t>
      </w:r>
      <w:r w:rsidRPr="00683BDA">
        <w:rPr>
          <w:sz w:val="24"/>
          <w:szCs w:val="24"/>
        </w:rPr>
        <w:t xml:space="preserve"> </w:t>
      </w:r>
      <w:r w:rsidRPr="00683BDA">
        <w:rPr>
          <w:sz w:val="24"/>
          <w:szCs w:val="24"/>
        </w:rPr>
        <w:br/>
      </w:r>
      <w:r w:rsidRPr="00683BDA">
        <w:rPr>
          <w:i/>
          <w:iCs/>
          <w:sz w:val="24"/>
          <w:szCs w:val="24"/>
        </w:rPr>
        <w:t>Technological Forecasting and Social Change</w:t>
      </w:r>
      <w:r w:rsidRPr="003153EC">
        <w:rPr>
          <w:sz w:val="24"/>
          <w:szCs w:val="24"/>
        </w:rPr>
        <w:t>,</w:t>
      </w:r>
      <w:r w:rsidR="003153EC" w:rsidRPr="003153EC">
        <w:rPr>
          <w:sz w:val="24"/>
          <w:szCs w:val="24"/>
        </w:rPr>
        <w:t xml:space="preserve"> Vol. 71, p. 881-896</w:t>
      </w:r>
      <w:r>
        <w:rPr>
          <w:sz w:val="24"/>
          <w:szCs w:val="24"/>
        </w:rPr>
        <w:t>.</w:t>
      </w:r>
    </w:p>
    <w:p w14:paraId="0DD509C4" w14:textId="77777777" w:rsidR="007616E0" w:rsidRDefault="004F3EBA" w:rsidP="007214C2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Garber Tal, Goldenberg Jacob, Barak Libai and Muller Eitan, (2004), From Density to Destiny: Using Spatial Analysis for Early Prediction of New Product Success, </w:t>
      </w:r>
      <w:r>
        <w:rPr>
          <w:i/>
          <w:iCs/>
          <w:snapToGrid w:val="0"/>
          <w:sz w:val="24"/>
          <w:szCs w:val="24"/>
        </w:rPr>
        <w:br/>
        <w:t xml:space="preserve">Marketing Science </w:t>
      </w:r>
      <w:r w:rsidR="007214C2">
        <w:rPr>
          <w:sz w:val="24"/>
          <w:szCs w:val="24"/>
        </w:rPr>
        <w:t>Vol. 23, 3, p</w:t>
      </w:r>
      <w:r w:rsidR="002A054E">
        <w:rPr>
          <w:sz w:val="24"/>
          <w:szCs w:val="24"/>
        </w:rPr>
        <w:t xml:space="preserve"> </w:t>
      </w:r>
      <w:r w:rsidR="007214C2">
        <w:rPr>
          <w:sz w:val="24"/>
          <w:szCs w:val="24"/>
        </w:rPr>
        <w:t>419-29</w:t>
      </w:r>
      <w:r w:rsidR="007616E0">
        <w:rPr>
          <w:snapToGrid w:val="0"/>
          <w:sz w:val="24"/>
          <w:szCs w:val="24"/>
        </w:rPr>
        <w:t>.</w:t>
      </w:r>
    </w:p>
    <w:p w14:paraId="40E46877" w14:textId="77777777" w:rsidR="007616E0" w:rsidRPr="007616E0" w:rsidRDefault="007616E0" w:rsidP="007616E0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  <w:r>
        <w:rPr>
          <w:rFonts w:cs="Times New Roman"/>
          <w:snapToGrid w:val="0"/>
          <w:sz w:val="24"/>
          <w:szCs w:val="24"/>
          <w:lang w:eastAsia="en-US"/>
        </w:rPr>
        <w:t xml:space="preserve">Moldovan Sarit and Jacob Goldenberg (2004), Cellular Automata Modeling of Resistance to Innovations: Effects and Solutions, </w:t>
      </w:r>
      <w:r w:rsidRPr="007616E0">
        <w:rPr>
          <w:rFonts w:cs="Times New Roman"/>
          <w:i/>
          <w:iCs/>
          <w:snapToGrid w:val="0"/>
          <w:sz w:val="24"/>
          <w:szCs w:val="24"/>
          <w:lang w:eastAsia="en-US"/>
        </w:rPr>
        <w:t>Technological Forecasting and Social Change</w:t>
      </w:r>
      <w:r w:rsidRPr="007616E0">
        <w:rPr>
          <w:rFonts w:cs="Times New Roman"/>
          <w:snapToGrid w:val="0"/>
          <w:sz w:val="24"/>
          <w:szCs w:val="24"/>
          <w:lang w:eastAsia="en-US"/>
        </w:rPr>
        <w:t xml:space="preserve"> Vol. </w:t>
      </w:r>
      <w:r w:rsidRPr="004F3EBA">
        <w:rPr>
          <w:rFonts w:cs="Times New Roman"/>
          <w:snapToGrid w:val="0"/>
          <w:sz w:val="24"/>
          <w:szCs w:val="24"/>
          <w:lang w:eastAsia="en-US"/>
        </w:rPr>
        <w:t>71</w:t>
      </w:r>
      <w:r>
        <w:rPr>
          <w:rFonts w:cs="Times New Roman"/>
          <w:snapToGrid w:val="0"/>
          <w:sz w:val="24"/>
          <w:szCs w:val="24"/>
          <w:lang w:eastAsia="en-US"/>
        </w:rPr>
        <w:t>, 5,</w:t>
      </w:r>
      <w:r w:rsidRPr="004F3EBA">
        <w:rPr>
          <w:rFonts w:cs="Times New Roman"/>
          <w:snapToGrid w:val="0"/>
          <w:sz w:val="24"/>
          <w:szCs w:val="24"/>
          <w:lang w:eastAsia="en-US"/>
        </w:rPr>
        <w:t xml:space="preserve"> 425–442</w:t>
      </w:r>
      <w:r>
        <w:rPr>
          <w:rFonts w:cs="Times New Roman"/>
          <w:snapToGrid w:val="0"/>
          <w:sz w:val="24"/>
          <w:szCs w:val="24"/>
          <w:lang w:eastAsia="en-US"/>
        </w:rPr>
        <w:t>.</w:t>
      </w:r>
      <w:r w:rsidR="00A17312">
        <w:rPr>
          <w:rFonts w:cs="Times New Roman"/>
          <w:snapToGrid w:val="0"/>
          <w:sz w:val="24"/>
          <w:szCs w:val="24"/>
          <w:lang w:eastAsia="en-US"/>
        </w:rPr>
        <w:br/>
        <w:t xml:space="preserve">** </w:t>
      </w:r>
      <w:r w:rsidR="007A5B2E">
        <w:rPr>
          <w:rFonts w:cs="Times New Roman"/>
          <w:snapToGrid w:val="0"/>
          <w:sz w:val="24"/>
          <w:szCs w:val="24"/>
          <w:lang w:eastAsia="en-US"/>
        </w:rPr>
        <w:t xml:space="preserve">lead article and </w:t>
      </w:r>
      <w:r w:rsidR="00A17312">
        <w:rPr>
          <w:rFonts w:cs="Times New Roman"/>
          <w:snapToGrid w:val="0"/>
          <w:sz w:val="24"/>
          <w:szCs w:val="24"/>
          <w:lang w:eastAsia="en-US"/>
        </w:rPr>
        <w:t>best paper award.</w:t>
      </w:r>
    </w:p>
    <w:p w14:paraId="158862EB" w14:textId="77777777" w:rsidR="004F3EBA" w:rsidRDefault="004F3EBA" w:rsidP="007616E0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  <w:r>
        <w:rPr>
          <w:rFonts w:cs="Times New Roman"/>
          <w:snapToGrid w:val="0"/>
          <w:sz w:val="24"/>
          <w:szCs w:val="24"/>
          <w:lang w:eastAsia="en-US"/>
        </w:rPr>
        <w:t xml:space="preserve">Louzoun Yoram, Sorin Solomon, Jacob Goldenberg, David Mazursky (2003), The </w:t>
      </w:r>
      <w:r>
        <w:rPr>
          <w:rFonts w:cs="Times New Roman"/>
          <w:snapToGrid w:val="0"/>
          <w:sz w:val="24"/>
          <w:szCs w:val="24"/>
          <w:lang w:eastAsia="en-US"/>
        </w:rPr>
        <w:lastRenderedPageBreak/>
        <w:t xml:space="preserve">Risk at Being Unfair: World-size Global Markets Lead to Economic instability, </w:t>
      </w:r>
      <w:r>
        <w:rPr>
          <w:rFonts w:cs="Times New Roman"/>
          <w:i/>
          <w:iCs/>
          <w:snapToGrid w:val="0"/>
          <w:sz w:val="24"/>
          <w:szCs w:val="24"/>
          <w:lang w:eastAsia="en-US"/>
        </w:rPr>
        <w:t>Journal of</w:t>
      </w:r>
      <w:r>
        <w:rPr>
          <w:rFonts w:cs="Times New Roman"/>
          <w:snapToGrid w:val="0"/>
          <w:sz w:val="24"/>
          <w:szCs w:val="24"/>
          <w:lang w:eastAsia="en-US"/>
        </w:rPr>
        <w:t xml:space="preserve"> </w:t>
      </w:r>
      <w:r>
        <w:rPr>
          <w:rFonts w:cs="Times New Roman"/>
          <w:i/>
          <w:iCs/>
          <w:snapToGrid w:val="0"/>
          <w:sz w:val="24"/>
          <w:szCs w:val="24"/>
          <w:lang w:eastAsia="en-US"/>
        </w:rPr>
        <w:t>Artificial life</w:t>
      </w:r>
      <w:r>
        <w:rPr>
          <w:rFonts w:cs="Times New Roman"/>
          <w:snapToGrid w:val="0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Vol. 9, 4, special issue on Collective Effects of Human Behavior, p. 357-70</w:t>
      </w:r>
      <w:r>
        <w:rPr>
          <w:rFonts w:cs="Times New Roman"/>
          <w:snapToGrid w:val="0"/>
          <w:sz w:val="24"/>
          <w:szCs w:val="24"/>
          <w:lang w:eastAsia="en-US"/>
        </w:rPr>
        <w:t xml:space="preserve">. </w:t>
      </w:r>
    </w:p>
    <w:p w14:paraId="2C478200" w14:textId="77777777" w:rsidR="004F3EBA" w:rsidRDefault="004F3EBA">
      <w:pPr>
        <w:widowControl w:val="0"/>
        <w:tabs>
          <w:tab w:val="left" w:pos="0"/>
        </w:tabs>
        <w:suppressAutoHyphens/>
        <w:bidi w:val="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</w:p>
    <w:p w14:paraId="4E530F6B" w14:textId="77777777" w:rsidR="004F3EBA" w:rsidRDefault="004F3EBA" w:rsidP="008E4C2B">
      <w:pPr>
        <w:widowControl w:val="0"/>
        <w:tabs>
          <w:tab w:val="left" w:pos="0"/>
        </w:tabs>
        <w:suppressAutoHyphens/>
        <w:bidi w:val="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  <w:r>
        <w:rPr>
          <w:rFonts w:cs="Times New Roman"/>
          <w:snapToGrid w:val="0"/>
          <w:sz w:val="24"/>
          <w:szCs w:val="24"/>
          <w:lang w:eastAsia="en-US"/>
        </w:rPr>
        <w:t xml:space="preserve">Goldenberg Jacob, Roni Horowitz, Amnon Levav and David Mazursky, (2003), Finding the sweet spot of innovation, </w:t>
      </w:r>
      <w:r>
        <w:rPr>
          <w:rFonts w:cs="Times New Roman"/>
          <w:i/>
          <w:iCs/>
          <w:snapToGrid w:val="0"/>
          <w:sz w:val="24"/>
          <w:szCs w:val="24"/>
          <w:lang w:eastAsia="en-US"/>
        </w:rPr>
        <w:t>Harvard Business Review</w:t>
      </w:r>
      <w:r>
        <w:rPr>
          <w:rFonts w:cs="Times New Roman"/>
          <w:snapToGrid w:val="0"/>
          <w:sz w:val="24"/>
          <w:szCs w:val="24"/>
          <w:lang w:eastAsia="en-US"/>
        </w:rPr>
        <w:t>, March p 120-29.</w:t>
      </w:r>
    </w:p>
    <w:p w14:paraId="63835868" w14:textId="77777777" w:rsidR="004F3EBA" w:rsidRDefault="004F3EBA">
      <w:pPr>
        <w:pStyle w:val="BodyTextIndent"/>
        <w:spacing w:line="240" w:lineRule="auto"/>
        <w:jc w:val="center"/>
        <w:rPr>
          <w:sz w:val="28"/>
          <w:szCs w:val="28"/>
          <w:lang w:val="en-US"/>
        </w:rPr>
      </w:pPr>
    </w:p>
    <w:p w14:paraId="40E37422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  <w:r>
        <w:rPr>
          <w:rFonts w:cs="Times New Roman"/>
          <w:snapToGrid w:val="0"/>
          <w:sz w:val="24"/>
          <w:szCs w:val="24"/>
          <w:lang w:eastAsia="en-US"/>
        </w:rPr>
        <w:t>Goldenberg Jacob, Barak Libai and Eitan Muller (2002</w:t>
      </w:r>
      <w:r>
        <w:rPr>
          <w:rFonts w:cs="Times New Roman"/>
          <w:snapToGrid w:val="0"/>
          <w:sz w:val="24"/>
          <w:szCs w:val="24"/>
          <w:rtl/>
          <w:lang w:eastAsia="en-US"/>
        </w:rPr>
        <w:t>(</w:t>
      </w:r>
      <w:r>
        <w:rPr>
          <w:rFonts w:cs="Times New Roman"/>
          <w:snapToGrid w:val="0"/>
          <w:sz w:val="24"/>
          <w:szCs w:val="24"/>
          <w:lang w:eastAsia="en-US"/>
        </w:rPr>
        <w:t xml:space="preserve">, Riding the Saddle, How cross-Market Communications Creates a Major Slump in Sales, </w:t>
      </w:r>
      <w:r>
        <w:rPr>
          <w:rFonts w:cs="Times New Roman"/>
          <w:i/>
          <w:iCs/>
          <w:snapToGrid w:val="0"/>
          <w:sz w:val="24"/>
          <w:szCs w:val="24"/>
          <w:lang w:eastAsia="en-US"/>
        </w:rPr>
        <w:t>Journal of Marketing</w:t>
      </w:r>
      <w:r>
        <w:rPr>
          <w:rFonts w:cs="Times New Roman"/>
          <w:snapToGrid w:val="0"/>
          <w:sz w:val="24"/>
          <w:szCs w:val="24"/>
          <w:lang w:eastAsia="en-US"/>
        </w:rPr>
        <w:t xml:space="preserve"> Vol. 66 (April), p 1-16.</w:t>
      </w:r>
    </w:p>
    <w:p w14:paraId="70EB1AD5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rFonts w:cs="Contemporary Brush"/>
          <w:snapToGrid w:val="0"/>
          <w:sz w:val="24"/>
          <w:szCs w:val="24"/>
          <w:lang w:eastAsia="en-US"/>
        </w:rPr>
      </w:pPr>
    </w:p>
    <w:p w14:paraId="06715F75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rFonts w:cs="Contemporary Brush"/>
          <w:snapToGrid w:val="0"/>
          <w:sz w:val="24"/>
          <w:szCs w:val="24"/>
          <w:lang w:eastAsia="en-US"/>
        </w:rPr>
      </w:pPr>
      <w:r>
        <w:rPr>
          <w:rFonts w:cs="Contemporary Brush"/>
          <w:snapToGrid w:val="0"/>
          <w:sz w:val="24"/>
          <w:szCs w:val="24"/>
          <w:lang w:eastAsia="en-US"/>
        </w:rPr>
        <w:t xml:space="preserve">Goldenberg Jacob, Barak Libai and Eitan Muller (2001),”Modeling Heterogeneity on New Product growth Through Cellular Automata,” </w:t>
      </w:r>
      <w:r>
        <w:rPr>
          <w:rFonts w:cs="Contemporary Brush"/>
          <w:i/>
          <w:iCs/>
          <w:snapToGrid w:val="0"/>
          <w:sz w:val="24"/>
          <w:szCs w:val="24"/>
          <w:lang w:eastAsia="en-US"/>
        </w:rPr>
        <w:t>Journal of the Academy of Marketing Science Review,</w:t>
      </w:r>
      <w:r>
        <w:rPr>
          <w:rFonts w:cs="Contemporary Brush"/>
          <w:snapToGrid w:val="0"/>
          <w:sz w:val="24"/>
          <w:szCs w:val="24"/>
          <w:lang w:eastAsia="en-US"/>
        </w:rPr>
        <w:t xml:space="preserve"> special issue on Complexity in Marketing, forthcoming.</w:t>
      </w:r>
    </w:p>
    <w:p w14:paraId="4667CB91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16F95F22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Jacob, Barak Libai and Muller Eitan (2001), “Talk of the Network: A Complex Systems Look at the Underlying Process of Word-of-Mouth,” </w:t>
      </w:r>
      <w:r>
        <w:rPr>
          <w:i/>
          <w:iCs/>
          <w:sz w:val="24"/>
        </w:rPr>
        <w:t>Marketing Letters</w:t>
      </w:r>
      <w:r>
        <w:rPr>
          <w:sz w:val="24"/>
        </w:rPr>
        <w:t>, 12:3 p. 209-21.</w:t>
      </w:r>
    </w:p>
    <w:p w14:paraId="77C34C94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1A5DB092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Jacob, David Mazursky and Sorin Solomon (2001), “Structures of the Mind and Universal Music,” </w:t>
      </w:r>
      <w:r>
        <w:rPr>
          <w:i/>
          <w:iCs/>
          <w:sz w:val="24"/>
        </w:rPr>
        <w:t>Science</w:t>
      </w:r>
      <w:r>
        <w:rPr>
          <w:sz w:val="24"/>
        </w:rPr>
        <w:t>, Vol. 292, 5526, June 29, 2001, p. 2433.</w:t>
      </w:r>
    </w:p>
    <w:p w14:paraId="174B8C9C" w14:textId="77777777" w:rsidR="004F3EBA" w:rsidRDefault="004F3EBA">
      <w:pPr>
        <w:pStyle w:val="BodyTextIndent2"/>
      </w:pPr>
    </w:p>
    <w:p w14:paraId="485DFFA8" w14:textId="77777777" w:rsidR="004F3EBA" w:rsidRDefault="004F3EBA">
      <w:pPr>
        <w:pStyle w:val="BodyTextIndent2"/>
      </w:pPr>
      <w:r>
        <w:t xml:space="preserve">Goldenberg Jacob, Donald R. Lehmann and David Mazursky (2001), “The Idea Itself and The Circumstances of Its Emergence as Predictors of New Product Success”, </w:t>
      </w:r>
      <w:r>
        <w:rPr>
          <w:i/>
          <w:iCs/>
        </w:rPr>
        <w:t>Management science</w:t>
      </w:r>
      <w:r>
        <w:t>, Vol. 47, No. 1, January, p. 69-84.</w:t>
      </w:r>
    </w:p>
    <w:p w14:paraId="5925B8B4" w14:textId="77777777" w:rsidR="004F3EBA" w:rsidRDefault="004F3EBA">
      <w:pPr>
        <w:pStyle w:val="BodyTextIndent2"/>
      </w:pPr>
    </w:p>
    <w:p w14:paraId="172BC814" w14:textId="77777777" w:rsidR="004F3EBA" w:rsidRDefault="004F3EBA">
      <w:pPr>
        <w:pStyle w:val="BodyTextIndent2"/>
      </w:pPr>
      <w:r>
        <w:t>Also appeared in:</w:t>
      </w:r>
    </w:p>
    <w:p w14:paraId="05A77652" w14:textId="77777777" w:rsidR="004F3EBA" w:rsidRDefault="004F3EBA">
      <w:pPr>
        <w:pStyle w:val="BodyTextIndent2"/>
      </w:pPr>
      <w:r>
        <w:t xml:space="preserve">Goldenberg Jacob, Donald R. Lehmann and David Mazursky (2001), “The Idea Itself and The Circumstances of Its Emergence as Predictors of New Product Success” </w:t>
      </w:r>
      <w:r>
        <w:rPr>
          <w:i/>
          <w:iCs/>
        </w:rPr>
        <w:t>IEEE, Engineering Management Review</w:t>
      </w:r>
      <w:r>
        <w:t>, Vol. 29, 2, p 105-18.</w:t>
      </w:r>
    </w:p>
    <w:p w14:paraId="0472CD1B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433349D1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and Sol Efroni (2001), “Using Cellular Automata Modeling of Emergence of Innovations, ” </w:t>
      </w:r>
      <w:r>
        <w:rPr>
          <w:i/>
          <w:iCs/>
          <w:sz w:val="24"/>
        </w:rPr>
        <w:t>Technological Forecasting and Social Change,</w:t>
      </w:r>
      <w:r>
        <w:rPr>
          <w:sz w:val="24"/>
        </w:rPr>
        <w:t xml:space="preserve"> Vol. 68, 3, p. 293-308.</w:t>
      </w:r>
    </w:p>
    <w:p w14:paraId="21A3BBEE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216D6D9C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and David Mazursky (2000), “First we throw Dust in the Air, then we claim we can’t see: Navigating in the Creativity Storm,” </w:t>
      </w:r>
      <w:r>
        <w:rPr>
          <w:i/>
          <w:iCs/>
          <w:sz w:val="24"/>
        </w:rPr>
        <w:t>Creativity and Innovation Management</w:t>
      </w:r>
      <w:r>
        <w:rPr>
          <w:sz w:val="24"/>
        </w:rPr>
        <w:t>, Vol. 9, 2 June, p 131-43.</w:t>
      </w:r>
    </w:p>
    <w:p w14:paraId="7E12AC78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2D6F7DA4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>Goldenberg Jacob, Barak Libai, Sorin Solomon, Neam Jan and Dietrich Stauffer (2000), “Marketing Percolation,”</w:t>
      </w:r>
      <w:r>
        <w:rPr>
          <w:i/>
          <w:iCs/>
          <w:sz w:val="24"/>
        </w:rPr>
        <w:t xml:space="preserve"> Physica A</w:t>
      </w:r>
      <w:r>
        <w:rPr>
          <w:sz w:val="24"/>
        </w:rPr>
        <w:t xml:space="preserve">, 284 (1-4) p. 335-47 </w:t>
      </w:r>
    </w:p>
    <w:p w14:paraId="2933D4C5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44765B63" w14:textId="77777777" w:rsidR="004F3EBA" w:rsidRDefault="004F3EBA">
      <w:pPr>
        <w:pStyle w:val="BodyTextIndent2"/>
      </w:pPr>
      <w:r>
        <w:t xml:space="preserve">Goldenberg Jacob, David Mazursky and Sorin Solomon (1999), “Creative Sparks,” </w:t>
      </w:r>
      <w:r>
        <w:rPr>
          <w:i/>
          <w:iCs/>
        </w:rPr>
        <w:lastRenderedPageBreak/>
        <w:t>Science</w:t>
      </w:r>
      <w:r>
        <w:t>, vol. 285, (5433) September p. 1495-6.</w:t>
      </w:r>
    </w:p>
    <w:p w14:paraId="0B9CCC4B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  <w:rtl/>
        </w:rPr>
      </w:pPr>
    </w:p>
    <w:p w14:paraId="19561F3B" w14:textId="77777777" w:rsidR="004F3EBA" w:rsidRDefault="004F3EBA">
      <w:pPr>
        <w:pStyle w:val="BodyTextIndent2"/>
      </w:pPr>
      <w:r>
        <w:t xml:space="preserve">Goldenberg Jacob, David Mazursky and Sorin Solomon (1999), “Meme’s The World,” </w:t>
      </w:r>
      <w:r>
        <w:rPr>
          <w:i/>
          <w:iCs/>
        </w:rPr>
        <w:t>Science</w:t>
      </w:r>
      <w:r>
        <w:t>, Volume 286, Number (5444) Nov, p 1477.</w:t>
      </w:r>
    </w:p>
    <w:p w14:paraId="17F8E6F0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42C04A1F" w14:textId="77777777" w:rsidR="004F3EBA" w:rsidRDefault="004F3EBA">
      <w:pPr>
        <w:pStyle w:val="BodyTextIndent2"/>
      </w:pPr>
      <w:r>
        <w:t xml:space="preserve">Goldenberg Jacob, David Mazursky and Sorin Solomon (1999), “Scrutinizing Creativity - Response,” </w:t>
      </w:r>
      <w:r>
        <w:rPr>
          <w:i/>
          <w:iCs/>
        </w:rPr>
        <w:t>Science</w:t>
      </w:r>
      <w:r>
        <w:t>, Volume 286, Number 5448 Issue of 17 Dec 1999, p 2269.</w:t>
      </w:r>
    </w:p>
    <w:p w14:paraId="65E8654B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  <w:rtl/>
        </w:rPr>
      </w:pPr>
    </w:p>
    <w:p w14:paraId="1F82ECE1" w14:textId="77777777" w:rsidR="004F3EBA" w:rsidRDefault="004F3EBA">
      <w:pPr>
        <w:pStyle w:val="BodyTextIndent2"/>
      </w:pPr>
      <w:r>
        <w:t xml:space="preserve">Goldenberg Jacob, David Mazursky and Sorin Solomon (1999), “Creativity Templates: Towards Identifying the Fundamental Schemes of Quality Advertisements,” </w:t>
      </w:r>
      <w:r>
        <w:rPr>
          <w:i/>
          <w:iCs/>
        </w:rPr>
        <w:t>Marketing Science</w:t>
      </w:r>
      <w:r>
        <w:t>, Vol. 18, No. 3 p. 333-51.</w:t>
      </w:r>
    </w:p>
    <w:p w14:paraId="7CC62629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58B2FC76" w14:textId="77777777" w:rsidR="00110FAF" w:rsidRDefault="00110FAF" w:rsidP="00110FAF">
      <w:pPr>
        <w:pStyle w:val="BodyTextIndent2"/>
      </w:pPr>
      <w:r>
        <w:t xml:space="preserve">Goldenberg Jacob, David Mazursky, and Sorin Solomon (1999), "Toward Identifying the Inventive Templates of New Products: A Channeled Ideation Approach,” </w:t>
      </w:r>
      <w:r>
        <w:rPr>
          <w:i/>
          <w:iCs/>
        </w:rPr>
        <w:t>Journal of Marketing Research</w:t>
      </w:r>
      <w:r>
        <w:t>, 36 (May), p. 200-210.</w:t>
      </w:r>
    </w:p>
    <w:p w14:paraId="658C2796" w14:textId="77777777" w:rsidR="00110FAF" w:rsidRDefault="00110FAF" w:rsidP="00110FAF">
      <w:pPr>
        <w:pStyle w:val="BodyTextIndent2"/>
      </w:pPr>
    </w:p>
    <w:p w14:paraId="4CD794D6" w14:textId="77777777" w:rsidR="004F3EBA" w:rsidRDefault="004F3EBA">
      <w:pPr>
        <w:pStyle w:val="BodyTextIndent2"/>
      </w:pPr>
      <w:r>
        <w:t xml:space="preserve">Goldenberg Jacob and David Mazursky (1999), “The Voice of the Product: Templates of New Product Emergence,” </w:t>
      </w:r>
      <w:r>
        <w:rPr>
          <w:i/>
          <w:iCs/>
        </w:rPr>
        <w:t>Innovation and Creativity Management</w:t>
      </w:r>
      <w:r>
        <w:t>, September Vol. 8, 3, 157-164.</w:t>
      </w:r>
    </w:p>
    <w:p w14:paraId="0575AC70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0E64FE3C" w14:textId="77777777" w:rsidR="0057700C" w:rsidRDefault="0057700C">
      <w:pPr>
        <w:pStyle w:val="BodyTextIndent2"/>
      </w:pPr>
    </w:p>
    <w:p w14:paraId="537A0A74" w14:textId="77777777" w:rsidR="004F3EBA" w:rsidRDefault="004F3EBA">
      <w:pPr>
        <w:pStyle w:val="BodyTextIndent2"/>
      </w:pPr>
      <w:r>
        <w:t xml:space="preserve">Goldenberg Jacob, David Mazursky and Sorin Solomon (1999) ”Templates of original innovation: Projecting original incremental innovations from intrinsic information,” </w:t>
      </w:r>
      <w:r>
        <w:rPr>
          <w:i/>
          <w:iCs/>
        </w:rPr>
        <w:t>Technological Forecasting and Social Change</w:t>
      </w:r>
      <w:r>
        <w:t>, Vol. 61/1 (May), P. 1-12.</w:t>
      </w:r>
    </w:p>
    <w:p w14:paraId="0BEFE8FF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0DCA44D9" w14:textId="77777777" w:rsidR="004F3EBA" w:rsidRDefault="004F3EBA">
      <w:pPr>
        <w:pStyle w:val="BodyTextIndent2"/>
      </w:pPr>
      <w:r>
        <w:t xml:space="preserve">Goldenberg Jacob, Donald R. Lehmann and David Mazursky (1999), “The Primacy of the Idea Itself as a Predictor of New Product Success,” </w:t>
      </w:r>
      <w:r>
        <w:rPr>
          <w:i/>
          <w:iCs/>
        </w:rPr>
        <w:t>MSI working paper</w:t>
      </w:r>
      <w:r>
        <w:t>, Report No. 99-110.</w:t>
      </w:r>
    </w:p>
    <w:p w14:paraId="23BFF3E1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15FBB750" w14:textId="77777777" w:rsidR="004F3EBA" w:rsidRDefault="004F3EBA">
      <w:pPr>
        <w:pStyle w:val="BodyTextIndent2"/>
      </w:pPr>
      <w:r>
        <w:t xml:space="preserve">Goldenberg Jacob, Roni Horowitz, David Mazursky and Sorin Solomon (1997), “Algorithms For New Product Development: An Exercise in Thought Dynamics”, International </w:t>
      </w:r>
      <w:r>
        <w:rPr>
          <w:i/>
          <w:iCs/>
        </w:rPr>
        <w:t>Journal of Modern Physics C</w:t>
      </w:r>
      <w:r>
        <w:t>, Vol. 8/2 p. 365-381.</w:t>
      </w:r>
    </w:p>
    <w:p w14:paraId="74B430DB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3FC3359F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Jacob, David Mazursky and Sorin Solomon (1996), “Cluster Concepts Dynamics Leading to Creative Ideas Without Critical Slowing Down,” </w:t>
      </w:r>
      <w:r>
        <w:rPr>
          <w:i/>
          <w:iCs/>
          <w:sz w:val="24"/>
        </w:rPr>
        <w:t>International Journal of Modern Physics C,</w:t>
      </w:r>
      <w:r>
        <w:rPr>
          <w:sz w:val="24"/>
        </w:rPr>
        <w:t xml:space="preserve"> Vol. 7 No. 5 pp. 655-673.</w:t>
      </w:r>
    </w:p>
    <w:p w14:paraId="3EECFC8A" w14:textId="77777777" w:rsidR="004F3EBA" w:rsidRDefault="004F3EBA">
      <w:pPr>
        <w:widowControl w:val="0"/>
        <w:tabs>
          <w:tab w:val="left" w:pos="0"/>
        </w:tabs>
        <w:suppressAutoHyphens/>
        <w:bidi w:val="0"/>
        <w:spacing w:line="263" w:lineRule="auto"/>
        <w:ind w:left="720" w:hanging="720"/>
        <w:rPr>
          <w:sz w:val="24"/>
        </w:rPr>
      </w:pPr>
    </w:p>
    <w:p w14:paraId="24A10391" w14:textId="77777777" w:rsidR="006605FB" w:rsidRDefault="006605FB" w:rsidP="006605FB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>3. Chapters in Collections</w:t>
      </w:r>
    </w:p>
    <w:p w14:paraId="50128573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C95777">
        <w:rPr>
          <w:sz w:val="24"/>
          <w:szCs w:val="24"/>
        </w:rPr>
        <w:t xml:space="preserve">Goldenberg, Jacob, and </w:t>
      </w:r>
      <w:r>
        <w:rPr>
          <w:sz w:val="24"/>
          <w:szCs w:val="24"/>
        </w:rPr>
        <w:t>Don Lehmann</w:t>
      </w:r>
      <w:r w:rsidRPr="00C95777">
        <w:rPr>
          <w:sz w:val="24"/>
          <w:szCs w:val="24"/>
        </w:rPr>
        <w:t xml:space="preserve"> (2008</w:t>
      </w:r>
      <w:r>
        <w:rPr>
          <w:sz w:val="24"/>
          <w:szCs w:val="24"/>
        </w:rPr>
        <w:t xml:space="preserve">) Social Hubs. In </w:t>
      </w:r>
      <w:r w:rsidRPr="00F957FA">
        <w:rPr>
          <w:sz w:val="24"/>
          <w:szCs w:val="24"/>
        </w:rPr>
        <w:t>The connected Consumer, Lustrom Tilburg conference collection</w:t>
      </w:r>
      <w:r>
        <w:rPr>
          <w:sz w:val="24"/>
          <w:szCs w:val="24"/>
        </w:rPr>
        <w:t xml:space="preserve"> (Forthcoming).</w:t>
      </w:r>
    </w:p>
    <w:p w14:paraId="71967A52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C95777">
        <w:rPr>
          <w:sz w:val="24"/>
          <w:szCs w:val="24"/>
        </w:rPr>
        <w:t>Goldenberg, Jacob., and Daniel Shapira (2008</w:t>
      </w:r>
      <w:r>
        <w:rPr>
          <w:sz w:val="24"/>
          <w:szCs w:val="24"/>
        </w:rPr>
        <w:t xml:space="preserve">) </w:t>
      </w:r>
      <w:r w:rsidRPr="00C95777">
        <w:rPr>
          <w:sz w:val="24"/>
          <w:szCs w:val="24"/>
        </w:rPr>
        <w:t>Marketing:</w:t>
      </w:r>
      <w:r>
        <w:rPr>
          <w:sz w:val="24"/>
          <w:szCs w:val="24"/>
        </w:rPr>
        <w:t xml:space="preserve"> </w:t>
      </w:r>
      <w:r w:rsidRPr="00C95777">
        <w:rPr>
          <w:sz w:val="24"/>
          <w:szCs w:val="24"/>
        </w:rPr>
        <w:t>Complexity Modeling, Theory and Applications</w:t>
      </w:r>
      <w:r>
        <w:rPr>
          <w:sz w:val="24"/>
          <w:szCs w:val="24"/>
        </w:rPr>
        <w:t xml:space="preserve">, in </w:t>
      </w:r>
      <w:r w:rsidRPr="00C95777">
        <w:rPr>
          <w:i/>
          <w:iCs/>
          <w:sz w:val="24"/>
          <w:szCs w:val="24"/>
        </w:rPr>
        <w:t>Encyclopedia of Complexity</w:t>
      </w:r>
      <w:r>
        <w:rPr>
          <w:sz w:val="24"/>
          <w:szCs w:val="24"/>
        </w:rPr>
        <w:t xml:space="preserve"> (ed. Andrzej Nowak), </w:t>
      </w:r>
      <w:r>
        <w:rPr>
          <w:sz w:val="24"/>
          <w:szCs w:val="24"/>
        </w:rPr>
        <w:lastRenderedPageBreak/>
        <w:t xml:space="preserve">(forthcoming). </w:t>
      </w:r>
      <w:r w:rsidRPr="00C95777">
        <w:rPr>
          <w:sz w:val="24"/>
          <w:szCs w:val="24"/>
        </w:rPr>
        <w:t xml:space="preserve"> </w:t>
      </w:r>
    </w:p>
    <w:p w14:paraId="34DF8B0F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sz w:val="24"/>
          <w:szCs w:val="24"/>
        </w:rPr>
      </w:pPr>
      <w:r w:rsidRPr="00415444">
        <w:rPr>
          <w:sz w:val="24"/>
          <w:szCs w:val="24"/>
        </w:rPr>
        <w:t>Goldenberg, J</w:t>
      </w:r>
      <w:r>
        <w:rPr>
          <w:sz w:val="24"/>
          <w:szCs w:val="24"/>
        </w:rPr>
        <w:t xml:space="preserve">acob, and </w:t>
      </w:r>
      <w:r w:rsidRPr="00415444">
        <w:rPr>
          <w:sz w:val="24"/>
          <w:szCs w:val="24"/>
        </w:rPr>
        <w:t xml:space="preserve"> Oreg, S</w:t>
      </w:r>
      <w:r>
        <w:rPr>
          <w:sz w:val="24"/>
          <w:szCs w:val="24"/>
        </w:rPr>
        <w:t>haul., (2008</w:t>
      </w:r>
      <w:r w:rsidRPr="00415444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why Do they Lag and Why Should we Care, in </w:t>
      </w:r>
      <w:r w:rsidRPr="00F33AEC">
        <w:rPr>
          <w:i/>
          <w:iCs/>
          <w:sz w:val="24"/>
          <w:szCs w:val="24"/>
        </w:rPr>
        <w:t>Marketing Metaphors and Metamorphoses</w:t>
      </w:r>
      <w:r>
        <w:rPr>
          <w:sz w:val="24"/>
          <w:szCs w:val="24"/>
        </w:rPr>
        <w:t>, editor, Phil Kitchen Palgrave Macmilian, NY, p 162-72</w:t>
      </w:r>
      <w:r w:rsidRPr="00415444">
        <w:rPr>
          <w:sz w:val="24"/>
          <w:szCs w:val="24"/>
        </w:rPr>
        <w:t>.</w:t>
      </w:r>
    </w:p>
    <w:p w14:paraId="7EE68E3F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and David Mazursky (2007), </w:t>
      </w:r>
      <w:r w:rsidRPr="001478AD">
        <w:rPr>
          <w:sz w:val="24"/>
        </w:rPr>
        <w:t>a review chapter on creativity in advertising</w:t>
      </w:r>
      <w:r>
        <w:rPr>
          <w:sz w:val="24"/>
        </w:rPr>
        <w:t xml:space="preserve">, in </w:t>
      </w:r>
      <w:r w:rsidRPr="001478AD">
        <w:rPr>
          <w:i/>
          <w:iCs/>
          <w:sz w:val="24"/>
        </w:rPr>
        <w:t>Handbook of advertising</w:t>
      </w:r>
      <w:r>
        <w:rPr>
          <w:sz w:val="24"/>
        </w:rPr>
        <w:t xml:space="preserve"> (ed, Gerard Tellis and Tim Ambler), Sage Publications, NY p. 283-99.</w:t>
      </w:r>
    </w:p>
    <w:p w14:paraId="6DEBF1E2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 w:line="263" w:lineRule="auto"/>
        <w:ind w:left="720" w:hanging="720"/>
        <w:rPr>
          <w:sz w:val="24"/>
        </w:rPr>
      </w:pPr>
      <w:r>
        <w:rPr>
          <w:sz w:val="24"/>
        </w:rPr>
        <w:t xml:space="preserve">Goldenberg Jacob David Mazursky and Idan Yaron (2006), Surprise Regularity and Surprise-Regularity in Innovation and Creativity, in </w:t>
      </w:r>
      <w:r>
        <w:rPr>
          <w:i/>
          <w:iCs/>
          <w:sz w:val="24"/>
        </w:rPr>
        <w:t>Global Talent: An Anthology of Human Capital Strategies for Today's Borderless Enterprise</w:t>
      </w:r>
      <w:r>
        <w:rPr>
          <w:sz w:val="24"/>
        </w:rPr>
        <w:t xml:space="preserve"> (ed, Michael Foster). Human Capital Institute, Washington p 299-311.</w:t>
      </w:r>
    </w:p>
    <w:p w14:paraId="0FAB53A1" w14:textId="77777777" w:rsidR="006605FB" w:rsidRDefault="006605FB" w:rsidP="006605FB">
      <w:pPr>
        <w:pStyle w:val="BodyTextIndent2"/>
        <w:spacing w:before="120" w:after="120" w:line="264" w:lineRule="auto"/>
      </w:pPr>
      <w:r>
        <w:t xml:space="preserve">Nir Dina, Goldenberg Jacob and Eyal Maoz, “Creativity in negotiation”.  In </w:t>
      </w:r>
      <w:r>
        <w:rPr>
          <w:i/>
          <w:iCs/>
        </w:rPr>
        <w:t>Creativity and Innovation in Organizations</w:t>
      </w:r>
      <w:r>
        <w:t>, edited by Leigh Tompson and Hoon-Seok Choi (forthcoming).</w:t>
      </w:r>
    </w:p>
    <w:p w14:paraId="3AB409F3" w14:textId="77777777" w:rsidR="006605FB" w:rsidRDefault="006605FB" w:rsidP="006605FB">
      <w:pPr>
        <w:widowControl w:val="0"/>
        <w:tabs>
          <w:tab w:val="left" w:pos="0"/>
        </w:tabs>
        <w:suppressAutoHyphens/>
        <w:bidi w:val="0"/>
        <w:spacing w:before="120" w:after="120"/>
        <w:ind w:left="720" w:hanging="720"/>
        <w:rPr>
          <w:rFonts w:cs="Times New Roman"/>
          <w:snapToGrid w:val="0"/>
          <w:sz w:val="24"/>
          <w:szCs w:val="24"/>
          <w:lang w:eastAsia="en-US"/>
        </w:rPr>
      </w:pPr>
      <w:r w:rsidRPr="001478AD">
        <w:rPr>
          <w:rFonts w:cs="Times New Roman"/>
          <w:snapToGrid w:val="0"/>
          <w:sz w:val="24"/>
          <w:szCs w:val="24"/>
          <w:lang w:eastAsia="en-US"/>
        </w:rPr>
        <w:t xml:space="preserve">Goldenberg Jacob, (2003), Invisible Forces: How Consumer Interaction Make the Difference, </w:t>
      </w:r>
      <w:r w:rsidRPr="001478AD">
        <w:rPr>
          <w:rFonts w:cs="Times New Roman"/>
          <w:i/>
          <w:iCs/>
          <w:snapToGrid w:val="0"/>
          <w:sz w:val="24"/>
          <w:szCs w:val="24"/>
          <w:lang w:eastAsia="en-US"/>
        </w:rPr>
        <w:t>In Marketing Mind Print</w:t>
      </w:r>
      <w:r w:rsidRPr="001478AD">
        <w:rPr>
          <w:rFonts w:cs="Times New Roman"/>
          <w:snapToGrid w:val="0"/>
          <w:sz w:val="24"/>
          <w:szCs w:val="24"/>
          <w:lang w:eastAsia="en-US"/>
        </w:rPr>
        <w:t>, ed. Phill</w:t>
      </w:r>
      <w:r>
        <w:rPr>
          <w:rFonts w:cs="Times New Roman"/>
          <w:snapToGrid w:val="0"/>
          <w:sz w:val="24"/>
          <w:szCs w:val="24"/>
          <w:lang w:eastAsia="en-US"/>
        </w:rPr>
        <w:t>ip Kitchen, Palgrave-Macmillan, p. 58-77</w:t>
      </w:r>
      <w:r w:rsidRPr="001478AD">
        <w:rPr>
          <w:rFonts w:cs="Times New Roman"/>
          <w:snapToGrid w:val="0"/>
          <w:sz w:val="24"/>
          <w:szCs w:val="24"/>
          <w:lang w:eastAsia="en-US"/>
        </w:rPr>
        <w:t>.</w:t>
      </w:r>
    </w:p>
    <w:p w14:paraId="27EE8D8A" w14:textId="77777777" w:rsidR="006605FB" w:rsidRDefault="006605FB" w:rsidP="006605FB">
      <w:pPr>
        <w:pStyle w:val="BodyTextIndent2"/>
        <w:spacing w:before="120" w:after="120" w:line="264" w:lineRule="auto"/>
      </w:pPr>
      <w:r w:rsidRPr="00302C29">
        <w:t>Goldenberg Jacob, Barak Libai and Eitan Muller (2004</w:t>
      </w:r>
      <w:r w:rsidRPr="00302C29">
        <w:rPr>
          <w:rtl/>
        </w:rPr>
        <w:t>(</w:t>
      </w:r>
      <w:r w:rsidRPr="00302C29">
        <w:t xml:space="preserve">, Complex yet Simple: Cellular Automata as Enabling Technology in Marketing Research, in </w:t>
      </w:r>
      <w:r w:rsidRPr="00302C29">
        <w:rPr>
          <w:i/>
          <w:iCs/>
        </w:rPr>
        <w:t>Assessing Marketing Strategy Performance</w:t>
      </w:r>
      <w:r w:rsidRPr="00302C29">
        <w:t>,  C. Moorman and D. Lehman</w:t>
      </w:r>
      <w:r>
        <w:t xml:space="preserve"> </w:t>
      </w:r>
      <w:r w:rsidRPr="00302C29">
        <w:t>(eds.), Marketing Science Institute,</w:t>
      </w:r>
      <w:r>
        <w:t xml:space="preserve"> Cambridge</w:t>
      </w:r>
      <w:r w:rsidRPr="00302C29">
        <w:t xml:space="preserve"> USA</w:t>
      </w:r>
      <w:r>
        <w:t xml:space="preserve"> p. 229-47</w:t>
      </w:r>
    </w:p>
    <w:p w14:paraId="05B8ADF2" w14:textId="77777777" w:rsidR="006605FB" w:rsidRDefault="006605FB" w:rsidP="00BB560B">
      <w:pPr>
        <w:pStyle w:val="Heading4"/>
        <w:rPr>
          <w:sz w:val="28"/>
          <w:u w:val="single"/>
        </w:rPr>
      </w:pPr>
    </w:p>
    <w:p w14:paraId="18F5C2FB" w14:textId="77777777" w:rsidR="00BB560B" w:rsidRPr="00BB560B" w:rsidRDefault="006605FB" w:rsidP="00BB560B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BB560B" w:rsidRPr="00BB560B">
        <w:rPr>
          <w:sz w:val="28"/>
          <w:u w:val="single"/>
        </w:rPr>
        <w:t>MSI Working papers</w:t>
      </w:r>
    </w:p>
    <w:p w14:paraId="2745D527" w14:textId="77777777" w:rsidR="00BB560B" w:rsidRDefault="00BB560B" w:rsidP="00BB560B"/>
    <w:p w14:paraId="3D0EF4F6" w14:textId="77777777" w:rsidR="00BB560B" w:rsidRDefault="00BB560B" w:rsidP="00BB560B">
      <w:pPr>
        <w:pStyle w:val="BodyTextIndent2"/>
        <w:spacing w:before="120" w:after="120" w:line="264" w:lineRule="auto"/>
      </w:pPr>
      <w:r w:rsidRPr="00BB560B">
        <w:t>Goldenberg Jacob</w:t>
      </w:r>
      <w:r w:rsidRPr="00F17BA9">
        <w:t>, Lowengart, Oded., Oreg, Shaul., &amp; Bar-Eli, Miki., (2008</w:t>
      </w:r>
      <w:r>
        <w:t xml:space="preserve">), “Innovation – the Case of The Fosbury Flop” </w:t>
      </w:r>
      <w:r w:rsidRPr="00BB560B">
        <w:t>MSI working paper</w:t>
      </w:r>
      <w:r w:rsidRPr="00F17BA9">
        <w:t xml:space="preserve">, Report No. </w:t>
      </w:r>
      <w:r>
        <w:t>04-106.</w:t>
      </w:r>
    </w:p>
    <w:p w14:paraId="01D85943" w14:textId="77777777" w:rsidR="00BB560B" w:rsidRDefault="00BB560B" w:rsidP="00BB560B">
      <w:pPr>
        <w:pStyle w:val="BodyTextIndent2"/>
        <w:spacing w:before="120" w:after="120" w:line="264" w:lineRule="auto"/>
      </w:pPr>
      <w:r w:rsidRPr="00C52B29">
        <w:t>Olivier Toubier,</w:t>
      </w:r>
      <w:r w:rsidRPr="00BB560B">
        <w:t xml:space="preserve"> Goldenberg Jacob</w:t>
      </w:r>
      <w:r w:rsidRPr="00F17BA9">
        <w:t xml:space="preserve">, </w:t>
      </w:r>
      <w:r>
        <w:t xml:space="preserve">and Rosanna Garcia (2008), </w:t>
      </w:r>
      <w:r w:rsidRPr="00F17BA9">
        <w:t>“</w:t>
      </w:r>
      <w:r>
        <w:t xml:space="preserve">A New Approach to Modeling the Adoption of New Products: Aggregated Diffusion Models </w:t>
      </w:r>
      <w:r w:rsidRPr="00F17BA9">
        <w:t xml:space="preserve">,” </w:t>
      </w:r>
      <w:r w:rsidRPr="00BB560B">
        <w:t>MSI working paper</w:t>
      </w:r>
      <w:r w:rsidRPr="00F17BA9">
        <w:t xml:space="preserve">, Report No. </w:t>
      </w:r>
      <w:r>
        <w:t>08</w:t>
      </w:r>
      <w:r w:rsidRPr="00F17BA9">
        <w:t>-</w:t>
      </w:r>
      <w:r>
        <w:t>103.</w:t>
      </w:r>
    </w:p>
    <w:p w14:paraId="63E51549" w14:textId="77777777" w:rsidR="00BB560B" w:rsidRDefault="00BB560B" w:rsidP="00BB560B">
      <w:pPr>
        <w:pStyle w:val="BodyTextIndent2"/>
        <w:spacing w:before="120" w:after="120" w:line="264" w:lineRule="auto"/>
      </w:pPr>
      <w:r w:rsidRPr="00BB560B">
        <w:t>Goldenberg Jacob</w:t>
      </w:r>
      <w:r w:rsidRPr="00F17BA9">
        <w:t xml:space="preserve">, Donald R. Lehmann and </w:t>
      </w:r>
      <w:r>
        <w:t xml:space="preserve">Daniella Shidlovski and Michal Matser Barak </w:t>
      </w:r>
      <w:r w:rsidRPr="00F17BA9">
        <w:t xml:space="preserve"> (</w:t>
      </w:r>
      <w:r>
        <w:t>2006</w:t>
      </w:r>
      <w:r w:rsidRPr="00F17BA9">
        <w:t>), “</w:t>
      </w:r>
      <w:r>
        <w:t xml:space="preserve">The Role of Experts vs. Opinion Leaders in New Product adoption </w:t>
      </w:r>
      <w:r w:rsidRPr="00F17BA9">
        <w:t xml:space="preserve">,” </w:t>
      </w:r>
      <w:r w:rsidRPr="00BB560B">
        <w:t>MSI working paper</w:t>
      </w:r>
      <w:r w:rsidRPr="00F17BA9">
        <w:t xml:space="preserve">, Report No. </w:t>
      </w:r>
      <w:r>
        <w:t>06</w:t>
      </w:r>
      <w:r w:rsidRPr="00F17BA9">
        <w:t>-</w:t>
      </w:r>
      <w:r>
        <w:t>004</w:t>
      </w:r>
      <w:r w:rsidRPr="00F17BA9">
        <w:t>.</w:t>
      </w:r>
    </w:p>
    <w:p w14:paraId="666E8955" w14:textId="77777777" w:rsidR="00BB560B" w:rsidRDefault="00BB560B" w:rsidP="00BB560B">
      <w:pPr>
        <w:pStyle w:val="BodyTextIndent2"/>
        <w:spacing w:before="120" w:after="120" w:line="264" w:lineRule="auto"/>
      </w:pPr>
      <w:r w:rsidRPr="00CA4C0F">
        <w:t>Sarit Moldovan,</w:t>
      </w:r>
      <w:r w:rsidRPr="00BB560B">
        <w:t xml:space="preserve"> Goldenberg Jacob</w:t>
      </w:r>
      <w:r w:rsidRPr="00F17BA9">
        <w:t xml:space="preserve">, </w:t>
      </w:r>
      <w:r w:rsidRPr="00CA4C0F">
        <w:t>Amitava Chattophadayay,</w:t>
      </w:r>
      <w:r>
        <w:t xml:space="preserve"> </w:t>
      </w:r>
      <w:r w:rsidRPr="00F17BA9">
        <w:t xml:space="preserve"> (</w:t>
      </w:r>
      <w:r>
        <w:t>2006</w:t>
      </w:r>
      <w:r w:rsidRPr="00F17BA9">
        <w:t>), “</w:t>
      </w:r>
      <w:r>
        <w:t>What Drives Word of Mouth? The Role of Product Originality and Usefulness</w:t>
      </w:r>
      <w:r w:rsidRPr="00F17BA9">
        <w:t xml:space="preserve">” </w:t>
      </w:r>
      <w:r w:rsidRPr="00BB560B">
        <w:t>MSI working paper</w:t>
      </w:r>
      <w:r w:rsidRPr="00F17BA9">
        <w:t xml:space="preserve">, Report No. </w:t>
      </w:r>
      <w:r>
        <w:t>06</w:t>
      </w:r>
      <w:r w:rsidRPr="00F17BA9">
        <w:t>-</w:t>
      </w:r>
      <w:r>
        <w:t>111</w:t>
      </w:r>
      <w:r w:rsidRPr="00F17BA9">
        <w:t>.</w:t>
      </w:r>
      <w:r>
        <w:br/>
        <w:t>** dissertation award</w:t>
      </w:r>
    </w:p>
    <w:p w14:paraId="39975D5E" w14:textId="77777777" w:rsidR="00BB560B" w:rsidRDefault="00BB560B" w:rsidP="00BB560B">
      <w:pPr>
        <w:pStyle w:val="BodyTextIndent2"/>
        <w:spacing w:before="120" w:after="120" w:line="264" w:lineRule="auto"/>
      </w:pPr>
      <w:r w:rsidRPr="00BB560B">
        <w:t>Garber Tal, Jacob Goldenberg, Barak Libai and Eitan Muller (2002), From Density to Destiny: Using Spatial Analysis for Early Prediction of New Product Success, MSI working papers report No. 02-106.</w:t>
      </w:r>
      <w:r w:rsidRPr="00BB560B">
        <w:br/>
      </w:r>
    </w:p>
    <w:p w14:paraId="7EE5B0AB" w14:textId="77777777" w:rsidR="00BB560B" w:rsidRPr="00F17BA9" w:rsidRDefault="00BB560B" w:rsidP="00BB560B">
      <w:pPr>
        <w:pStyle w:val="BodyTextIndent2"/>
        <w:spacing w:before="120" w:after="120" w:line="264" w:lineRule="auto"/>
      </w:pPr>
      <w:r w:rsidRPr="00BB560B">
        <w:t>Goldenberg Jacob</w:t>
      </w:r>
      <w:r w:rsidRPr="00F17BA9">
        <w:t xml:space="preserve">, Donald R. Lehmann and David Mazursky (1999), “The Primacy of the Idea Itself as a Predictor of New Product Success,” </w:t>
      </w:r>
      <w:r w:rsidRPr="00BB560B">
        <w:t>MSI working paper</w:t>
      </w:r>
      <w:r w:rsidRPr="00F17BA9">
        <w:t>, Report No. 99-110.</w:t>
      </w:r>
      <w:r>
        <w:br/>
        <w:t>** Best paper award</w:t>
      </w:r>
    </w:p>
    <w:p w14:paraId="4CB781F0" w14:textId="77777777" w:rsidR="004F3EBA" w:rsidRDefault="004F3EBA" w:rsidP="00BB560B">
      <w:pPr>
        <w:pStyle w:val="BodyTextIndent2"/>
        <w:spacing w:before="120" w:after="120" w:line="264" w:lineRule="auto"/>
      </w:pPr>
    </w:p>
    <w:sectPr w:rsidR="004F3EBA" w:rsidSect="00FE618C">
      <w:footerReference w:type="even" r:id="rId7"/>
      <w:footerReference w:type="default" r:id="rId8"/>
      <w:endnotePr>
        <w:numFmt w:val="lowerLetter"/>
      </w:endnotePr>
      <w:pgSz w:w="11906" w:h="16838" w:code="9"/>
      <w:pgMar w:top="1440" w:right="1758" w:bottom="1758" w:left="1758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B4FE" w14:textId="77777777" w:rsidR="003F3E19" w:rsidRDefault="003F3E19">
      <w:r>
        <w:separator/>
      </w:r>
    </w:p>
  </w:endnote>
  <w:endnote w:type="continuationSeparator" w:id="0">
    <w:p w14:paraId="67C46583" w14:textId="77777777" w:rsidR="003F3E19" w:rsidRDefault="003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temporary Brush">
    <w:altName w:val="CG Times"/>
    <w:panose1 w:val="00000000000000000000"/>
    <w:charset w:val="B1"/>
    <w:family w:val="script"/>
    <w:notTrueType/>
    <w:pitch w:val="default"/>
    <w:sig w:usb0="00001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9FB9" w14:textId="77777777" w:rsidR="00E81B9F" w:rsidRDefault="00E81B9F">
    <w:pPr>
      <w:pStyle w:val="Footer"/>
      <w:framePr w:wrap="around" w:vAnchor="text" w:hAnchor="margin" w:xAlign="center" w:y="1"/>
      <w:rPr>
        <w:rStyle w:val="PageNumber"/>
        <w:rFonts w:cs="Times New Roman"/>
        <w:rtl/>
      </w:rPr>
    </w:pPr>
    <w:r>
      <w:rPr>
        <w:rStyle w:val="PageNumber"/>
      </w:rPr>
      <w:fldChar w:fldCharType="begin"/>
    </w:r>
    <w:r>
      <w:rPr>
        <w:rStyle w:val="PageNumber"/>
        <w:rFonts w:cs="Times New Roman"/>
        <w:rtl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rtl/>
      </w:rPr>
      <w:t>4</w:t>
    </w:r>
    <w:r>
      <w:rPr>
        <w:rStyle w:val="PageNumber"/>
      </w:rPr>
      <w:fldChar w:fldCharType="end"/>
    </w:r>
  </w:p>
  <w:p w14:paraId="558D512D" w14:textId="77777777" w:rsidR="00E81B9F" w:rsidRDefault="00E81B9F">
    <w:pPr>
      <w:pStyle w:val="Footer"/>
      <w:rPr>
        <w:rFonts w:cs="Times New Roman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1567" w14:textId="77777777" w:rsidR="00E81B9F" w:rsidRDefault="00E81B9F">
    <w:pPr>
      <w:pStyle w:val="Footer"/>
      <w:framePr w:wrap="around" w:vAnchor="text" w:hAnchor="margin" w:xAlign="center" w:y="1"/>
      <w:rPr>
        <w:rStyle w:val="PageNumber"/>
        <w:rFonts w:cs="Times New Roman"/>
        <w:rtl/>
      </w:rPr>
    </w:pPr>
    <w:r>
      <w:rPr>
        <w:rStyle w:val="PageNumber"/>
      </w:rPr>
      <w:fldChar w:fldCharType="begin"/>
    </w:r>
    <w:r>
      <w:rPr>
        <w:rStyle w:val="PageNumber"/>
        <w:rFonts w:cs="Times New Roman"/>
        <w:rtl/>
      </w:rPr>
      <w:instrText xml:space="preserve">PAGE  </w:instrText>
    </w:r>
    <w:r>
      <w:rPr>
        <w:rStyle w:val="PageNumber"/>
      </w:rPr>
      <w:fldChar w:fldCharType="separate"/>
    </w:r>
    <w:r w:rsidR="00336C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ACECA8" w14:textId="77777777" w:rsidR="00E81B9F" w:rsidRDefault="00E81B9F">
    <w:pPr>
      <w:pStyle w:val="Footer"/>
      <w:rPr>
        <w:rFonts w:cs="Times New Roman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0558" w14:textId="77777777" w:rsidR="003F3E19" w:rsidRDefault="003F3E19">
      <w:r>
        <w:separator/>
      </w:r>
    </w:p>
  </w:footnote>
  <w:footnote w:type="continuationSeparator" w:id="0">
    <w:p w14:paraId="77CCC353" w14:textId="77777777" w:rsidR="003F3E19" w:rsidRDefault="003F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221DD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 w15:restartNumberingAfterBreak="0">
    <w:nsid w:val="07DC3F1C"/>
    <w:multiLevelType w:val="multilevel"/>
    <w:tmpl w:val="BFB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20FF5"/>
    <w:multiLevelType w:val="hybridMultilevel"/>
    <w:tmpl w:val="C68A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60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5" w15:restartNumberingAfterBreak="0">
    <w:nsid w:val="238727DA"/>
    <w:multiLevelType w:val="hybridMultilevel"/>
    <w:tmpl w:val="FBC0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BB3262F"/>
    <w:multiLevelType w:val="hybridMultilevel"/>
    <w:tmpl w:val="13A899E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7" w15:restartNumberingAfterBreak="0">
    <w:nsid w:val="31BB19A1"/>
    <w:multiLevelType w:val="hybridMultilevel"/>
    <w:tmpl w:val="B234F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5D6C"/>
    <w:multiLevelType w:val="hybridMultilevel"/>
    <w:tmpl w:val="75D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2AA"/>
    <w:multiLevelType w:val="hybridMultilevel"/>
    <w:tmpl w:val="EBB4E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A31A7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 w15:restartNumberingAfterBreak="0">
    <w:nsid w:val="4F9010F1"/>
    <w:multiLevelType w:val="singleLevel"/>
    <w:tmpl w:val="60005EC2"/>
    <w:lvl w:ilvl="0">
      <w:start w:val="1"/>
      <w:numFmt w:val="cardinalText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5C9D2A2B"/>
    <w:multiLevelType w:val="hybridMultilevel"/>
    <w:tmpl w:val="F9B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C653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4" w15:restartNumberingAfterBreak="0">
    <w:nsid w:val="797E297C"/>
    <w:multiLevelType w:val="hybridMultilevel"/>
    <w:tmpl w:val="0C4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7A7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chosung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 w:hint="default"/>
          <w:sz w:val="14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75"/>
    <w:rsid w:val="00012A53"/>
    <w:rsid w:val="00044885"/>
    <w:rsid w:val="00054B5E"/>
    <w:rsid w:val="00071F94"/>
    <w:rsid w:val="00096203"/>
    <w:rsid w:val="000A5E7B"/>
    <w:rsid w:val="000D4A8F"/>
    <w:rsid w:val="000E7730"/>
    <w:rsid w:val="000F242B"/>
    <w:rsid w:val="000F4E70"/>
    <w:rsid w:val="001005DA"/>
    <w:rsid w:val="00110FAF"/>
    <w:rsid w:val="00121E1C"/>
    <w:rsid w:val="00140E33"/>
    <w:rsid w:val="001478AD"/>
    <w:rsid w:val="00152716"/>
    <w:rsid w:val="0015383C"/>
    <w:rsid w:val="00185996"/>
    <w:rsid w:val="00190105"/>
    <w:rsid w:val="0019285F"/>
    <w:rsid w:val="00192A22"/>
    <w:rsid w:val="001A6B5A"/>
    <w:rsid w:val="001D5C13"/>
    <w:rsid w:val="001F3004"/>
    <w:rsid w:val="001F4768"/>
    <w:rsid w:val="00217320"/>
    <w:rsid w:val="00234A79"/>
    <w:rsid w:val="00243286"/>
    <w:rsid w:val="00251F26"/>
    <w:rsid w:val="00265FA9"/>
    <w:rsid w:val="00273D36"/>
    <w:rsid w:val="002807A2"/>
    <w:rsid w:val="002917C5"/>
    <w:rsid w:val="002A054E"/>
    <w:rsid w:val="002C217A"/>
    <w:rsid w:val="002D1DA6"/>
    <w:rsid w:val="002D42A0"/>
    <w:rsid w:val="002E1996"/>
    <w:rsid w:val="002F3DB6"/>
    <w:rsid w:val="002F437F"/>
    <w:rsid w:val="00302C29"/>
    <w:rsid w:val="00305A43"/>
    <w:rsid w:val="003153EC"/>
    <w:rsid w:val="00336C9F"/>
    <w:rsid w:val="00350967"/>
    <w:rsid w:val="00350EE7"/>
    <w:rsid w:val="00363FB6"/>
    <w:rsid w:val="00365E89"/>
    <w:rsid w:val="003873DE"/>
    <w:rsid w:val="003916ED"/>
    <w:rsid w:val="00391CD5"/>
    <w:rsid w:val="003A13EC"/>
    <w:rsid w:val="003A2AE9"/>
    <w:rsid w:val="003C5007"/>
    <w:rsid w:val="003F2D7E"/>
    <w:rsid w:val="003F3E19"/>
    <w:rsid w:val="00403E68"/>
    <w:rsid w:val="00414A88"/>
    <w:rsid w:val="00415444"/>
    <w:rsid w:val="004166E8"/>
    <w:rsid w:val="00423677"/>
    <w:rsid w:val="004255F9"/>
    <w:rsid w:val="00430490"/>
    <w:rsid w:val="00435B84"/>
    <w:rsid w:val="00443D0E"/>
    <w:rsid w:val="0044529A"/>
    <w:rsid w:val="00457414"/>
    <w:rsid w:val="00463EA0"/>
    <w:rsid w:val="004641CE"/>
    <w:rsid w:val="0047199D"/>
    <w:rsid w:val="00475989"/>
    <w:rsid w:val="004938E7"/>
    <w:rsid w:val="004A5F6B"/>
    <w:rsid w:val="004B002C"/>
    <w:rsid w:val="004C2F40"/>
    <w:rsid w:val="004D4581"/>
    <w:rsid w:val="004E1432"/>
    <w:rsid w:val="004E43BB"/>
    <w:rsid w:val="004E473C"/>
    <w:rsid w:val="004F3EBA"/>
    <w:rsid w:val="0050303A"/>
    <w:rsid w:val="005375FF"/>
    <w:rsid w:val="00556E42"/>
    <w:rsid w:val="00565849"/>
    <w:rsid w:val="0056595A"/>
    <w:rsid w:val="0057700C"/>
    <w:rsid w:val="00581CB4"/>
    <w:rsid w:val="00582380"/>
    <w:rsid w:val="005874F5"/>
    <w:rsid w:val="005959EA"/>
    <w:rsid w:val="005A188F"/>
    <w:rsid w:val="005C3D96"/>
    <w:rsid w:val="005E5F33"/>
    <w:rsid w:val="006252C4"/>
    <w:rsid w:val="00634AAF"/>
    <w:rsid w:val="00636F24"/>
    <w:rsid w:val="006605FB"/>
    <w:rsid w:val="0066068F"/>
    <w:rsid w:val="0066696F"/>
    <w:rsid w:val="00682633"/>
    <w:rsid w:val="00683BDA"/>
    <w:rsid w:val="006B7A05"/>
    <w:rsid w:val="006C5B6C"/>
    <w:rsid w:val="006D3D98"/>
    <w:rsid w:val="006D6B41"/>
    <w:rsid w:val="006E156A"/>
    <w:rsid w:val="006E2296"/>
    <w:rsid w:val="006F74F6"/>
    <w:rsid w:val="0071041B"/>
    <w:rsid w:val="007214C2"/>
    <w:rsid w:val="00724B32"/>
    <w:rsid w:val="00734908"/>
    <w:rsid w:val="00735175"/>
    <w:rsid w:val="00736FB2"/>
    <w:rsid w:val="007616E0"/>
    <w:rsid w:val="00772DB6"/>
    <w:rsid w:val="007A0031"/>
    <w:rsid w:val="007A33C4"/>
    <w:rsid w:val="007A5061"/>
    <w:rsid w:val="007A5B2E"/>
    <w:rsid w:val="007D2D47"/>
    <w:rsid w:val="007D7107"/>
    <w:rsid w:val="007F008E"/>
    <w:rsid w:val="007F1B73"/>
    <w:rsid w:val="00800EA4"/>
    <w:rsid w:val="00807AF0"/>
    <w:rsid w:val="00830C3C"/>
    <w:rsid w:val="00835E7F"/>
    <w:rsid w:val="00846E97"/>
    <w:rsid w:val="0086647E"/>
    <w:rsid w:val="00871C91"/>
    <w:rsid w:val="00875037"/>
    <w:rsid w:val="00880CD0"/>
    <w:rsid w:val="0088656C"/>
    <w:rsid w:val="008B7BCB"/>
    <w:rsid w:val="008D502D"/>
    <w:rsid w:val="008E4C2B"/>
    <w:rsid w:val="008E5EB9"/>
    <w:rsid w:val="008F26BD"/>
    <w:rsid w:val="008F2B53"/>
    <w:rsid w:val="008F3869"/>
    <w:rsid w:val="00905A12"/>
    <w:rsid w:val="00921755"/>
    <w:rsid w:val="00924A46"/>
    <w:rsid w:val="00936B36"/>
    <w:rsid w:val="00940075"/>
    <w:rsid w:val="00940215"/>
    <w:rsid w:val="00944321"/>
    <w:rsid w:val="0096733C"/>
    <w:rsid w:val="00975492"/>
    <w:rsid w:val="0097786C"/>
    <w:rsid w:val="009921E2"/>
    <w:rsid w:val="00997052"/>
    <w:rsid w:val="009A024F"/>
    <w:rsid w:val="009A2346"/>
    <w:rsid w:val="009B3212"/>
    <w:rsid w:val="009B4D33"/>
    <w:rsid w:val="009D5FB7"/>
    <w:rsid w:val="009E3C14"/>
    <w:rsid w:val="009F1D8D"/>
    <w:rsid w:val="00A103BD"/>
    <w:rsid w:val="00A17312"/>
    <w:rsid w:val="00A221F7"/>
    <w:rsid w:val="00A2479B"/>
    <w:rsid w:val="00A330BB"/>
    <w:rsid w:val="00A47475"/>
    <w:rsid w:val="00A60270"/>
    <w:rsid w:val="00A64462"/>
    <w:rsid w:val="00A84172"/>
    <w:rsid w:val="00A93028"/>
    <w:rsid w:val="00A973E1"/>
    <w:rsid w:val="00AB1DAE"/>
    <w:rsid w:val="00AD26B6"/>
    <w:rsid w:val="00B15E7E"/>
    <w:rsid w:val="00B20370"/>
    <w:rsid w:val="00B2115C"/>
    <w:rsid w:val="00B301A1"/>
    <w:rsid w:val="00B344BA"/>
    <w:rsid w:val="00B54155"/>
    <w:rsid w:val="00B60096"/>
    <w:rsid w:val="00B61456"/>
    <w:rsid w:val="00B70245"/>
    <w:rsid w:val="00B7667D"/>
    <w:rsid w:val="00B93D8B"/>
    <w:rsid w:val="00BB560B"/>
    <w:rsid w:val="00BC547F"/>
    <w:rsid w:val="00BE3C68"/>
    <w:rsid w:val="00BF3AF1"/>
    <w:rsid w:val="00C01041"/>
    <w:rsid w:val="00C10E50"/>
    <w:rsid w:val="00C46E60"/>
    <w:rsid w:val="00C80C3E"/>
    <w:rsid w:val="00C84C99"/>
    <w:rsid w:val="00C95777"/>
    <w:rsid w:val="00CB5AB1"/>
    <w:rsid w:val="00CC03B0"/>
    <w:rsid w:val="00CC2322"/>
    <w:rsid w:val="00CE4048"/>
    <w:rsid w:val="00CF43C4"/>
    <w:rsid w:val="00D02A09"/>
    <w:rsid w:val="00D050A0"/>
    <w:rsid w:val="00D27557"/>
    <w:rsid w:val="00D305C7"/>
    <w:rsid w:val="00D50ED5"/>
    <w:rsid w:val="00D53C7A"/>
    <w:rsid w:val="00D627B7"/>
    <w:rsid w:val="00D652FB"/>
    <w:rsid w:val="00D6560F"/>
    <w:rsid w:val="00D773C3"/>
    <w:rsid w:val="00D80DB4"/>
    <w:rsid w:val="00DA3EE3"/>
    <w:rsid w:val="00DB4AAA"/>
    <w:rsid w:val="00DC515F"/>
    <w:rsid w:val="00DC5A86"/>
    <w:rsid w:val="00DE2B24"/>
    <w:rsid w:val="00DE4449"/>
    <w:rsid w:val="00E150A3"/>
    <w:rsid w:val="00E81B9F"/>
    <w:rsid w:val="00E869F3"/>
    <w:rsid w:val="00EB129E"/>
    <w:rsid w:val="00EC30AA"/>
    <w:rsid w:val="00ED0A21"/>
    <w:rsid w:val="00EE493A"/>
    <w:rsid w:val="00EE755E"/>
    <w:rsid w:val="00F047CE"/>
    <w:rsid w:val="00F15808"/>
    <w:rsid w:val="00F219F8"/>
    <w:rsid w:val="00F23DD8"/>
    <w:rsid w:val="00F25594"/>
    <w:rsid w:val="00F33AEC"/>
    <w:rsid w:val="00F63275"/>
    <w:rsid w:val="00F80557"/>
    <w:rsid w:val="00F81CD8"/>
    <w:rsid w:val="00F957FA"/>
    <w:rsid w:val="00FB444C"/>
    <w:rsid w:val="00FB6486"/>
    <w:rsid w:val="00FD234E"/>
    <w:rsid w:val="00FD4438"/>
    <w:rsid w:val="00FE4F6C"/>
    <w:rsid w:val="00FE5A13"/>
    <w:rsid w:val="00FE618C"/>
    <w:rsid w:val="00FF1BA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B0864"/>
  <w15:docId w15:val="{0DD8F450-F216-488B-8BC5-2E170B3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8C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FE618C"/>
    <w:pPr>
      <w:keepNext/>
      <w:bidi w:val="0"/>
      <w:spacing w:before="120" w:after="120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FE618C"/>
    <w:pPr>
      <w:keepNext/>
      <w:bidi w:val="0"/>
      <w:spacing w:before="120" w:after="1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E618C"/>
    <w:pPr>
      <w:keepNext/>
      <w:bidi w:val="0"/>
      <w:spacing w:before="120" w:after="1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E618C"/>
    <w:pPr>
      <w:keepNext/>
      <w:bidi w:val="0"/>
      <w:spacing w:before="120" w:after="1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FE618C"/>
    <w:pPr>
      <w:keepNext/>
      <w:bidi w:val="0"/>
      <w:spacing w:before="120" w:after="120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FE618C"/>
    <w:pPr>
      <w:keepNext/>
      <w:bidi w:val="0"/>
      <w:spacing w:before="120" w:after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FE618C"/>
    <w:pPr>
      <w:keepNext/>
      <w:bidi w:val="0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JobTitle"/>
    <w:rsid w:val="00FE618C"/>
    <w:pPr>
      <w:tabs>
        <w:tab w:val="left" w:pos="2160"/>
        <w:tab w:val="right" w:pos="6149"/>
      </w:tabs>
      <w:bidi w:val="0"/>
      <w:spacing w:before="220" w:after="40" w:line="220" w:lineRule="atLeast"/>
    </w:pPr>
    <w:rPr>
      <w:rFonts w:ascii="Arial" w:hAnsi="Arial"/>
    </w:rPr>
  </w:style>
  <w:style w:type="paragraph" w:customStyle="1" w:styleId="JobTitle">
    <w:name w:val="Job Title"/>
    <w:next w:val="Normal"/>
    <w:rsid w:val="00FE618C"/>
    <w:pPr>
      <w:spacing w:after="60" w:line="220" w:lineRule="atLeast"/>
    </w:pPr>
    <w:rPr>
      <w:rFonts w:ascii="Arial Black" w:hAnsi="Arial Black"/>
      <w:spacing w:val="-10"/>
      <w:lang w:eastAsia="he-IL"/>
    </w:rPr>
  </w:style>
  <w:style w:type="paragraph" w:customStyle="1" w:styleId="Achievement">
    <w:name w:val="Achievement"/>
    <w:basedOn w:val="BodyText"/>
    <w:rsid w:val="00FE618C"/>
    <w:pPr>
      <w:bidi w:val="0"/>
      <w:spacing w:after="60" w:line="220" w:lineRule="atLeast"/>
      <w:ind w:left="240" w:hanging="240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rsid w:val="00FE618C"/>
    <w:pPr>
      <w:spacing w:after="120"/>
    </w:pPr>
  </w:style>
  <w:style w:type="paragraph" w:styleId="BodyText2">
    <w:name w:val="Body Text 2"/>
    <w:basedOn w:val="Normal"/>
    <w:rsid w:val="00FE618C"/>
    <w:pPr>
      <w:bidi w:val="0"/>
      <w:spacing w:before="120" w:after="120"/>
    </w:pPr>
    <w:rPr>
      <w:sz w:val="24"/>
    </w:rPr>
  </w:style>
  <w:style w:type="paragraph" w:styleId="BodyText3">
    <w:name w:val="Body Text 3"/>
    <w:basedOn w:val="Normal"/>
    <w:rsid w:val="00FE618C"/>
    <w:pPr>
      <w:bidi w:val="0"/>
      <w:spacing w:before="120" w:after="120"/>
    </w:pPr>
    <w:rPr>
      <w:rFonts w:cs="David"/>
      <w:sz w:val="24"/>
      <w:szCs w:val="24"/>
    </w:rPr>
  </w:style>
  <w:style w:type="paragraph" w:styleId="Title">
    <w:name w:val="Title"/>
    <w:basedOn w:val="Normal"/>
    <w:qFormat/>
    <w:rsid w:val="00FE618C"/>
    <w:pPr>
      <w:bidi w:val="0"/>
      <w:spacing w:before="120" w:after="120"/>
      <w:jc w:val="center"/>
    </w:pPr>
    <w:rPr>
      <w:rFonts w:cs="David"/>
      <w:b/>
      <w:bCs/>
      <w:sz w:val="32"/>
      <w:szCs w:val="24"/>
    </w:rPr>
  </w:style>
  <w:style w:type="character" w:styleId="Hyperlink">
    <w:name w:val="Hyperlink"/>
    <w:basedOn w:val="DefaultParagraphFont"/>
    <w:rsid w:val="00FE618C"/>
    <w:rPr>
      <w:color w:val="0000FF"/>
      <w:u w:val="single"/>
    </w:rPr>
  </w:style>
  <w:style w:type="paragraph" w:styleId="BodyTextIndent">
    <w:name w:val="Body Text Indent"/>
    <w:basedOn w:val="Normal"/>
    <w:rsid w:val="00FE618C"/>
    <w:pPr>
      <w:widowControl w:val="0"/>
      <w:bidi w:val="0"/>
      <w:spacing w:line="360" w:lineRule="auto"/>
      <w:ind w:firstLine="360"/>
    </w:pPr>
    <w:rPr>
      <w:sz w:val="24"/>
      <w:szCs w:val="24"/>
      <w:lang w:val="he-IL"/>
    </w:rPr>
  </w:style>
  <w:style w:type="paragraph" w:styleId="Footer">
    <w:name w:val="footer"/>
    <w:basedOn w:val="Normal"/>
    <w:rsid w:val="00FE618C"/>
    <w:pPr>
      <w:widowControl w:val="0"/>
      <w:tabs>
        <w:tab w:val="center" w:pos="4153"/>
        <w:tab w:val="right" w:pos="8306"/>
      </w:tabs>
      <w:bidi w:val="0"/>
      <w:spacing w:line="360" w:lineRule="auto"/>
      <w:ind w:firstLine="720"/>
    </w:pPr>
    <w:rPr>
      <w:sz w:val="24"/>
      <w:szCs w:val="24"/>
      <w:lang w:val="he-IL"/>
    </w:rPr>
  </w:style>
  <w:style w:type="character" w:styleId="PageNumber">
    <w:name w:val="page number"/>
    <w:basedOn w:val="DefaultParagraphFont"/>
    <w:rsid w:val="00FE618C"/>
    <w:rPr>
      <w:sz w:val="20"/>
      <w:szCs w:val="20"/>
    </w:rPr>
  </w:style>
  <w:style w:type="paragraph" w:styleId="BodyTextIndent2">
    <w:name w:val="Body Text Indent 2"/>
    <w:basedOn w:val="Normal"/>
    <w:rsid w:val="00FE618C"/>
    <w:pPr>
      <w:widowControl w:val="0"/>
      <w:tabs>
        <w:tab w:val="left" w:pos="0"/>
      </w:tabs>
      <w:suppressAutoHyphens/>
      <w:bidi w:val="0"/>
      <w:spacing w:line="263" w:lineRule="auto"/>
      <w:ind w:left="720" w:hanging="720"/>
    </w:pPr>
    <w:rPr>
      <w:sz w:val="24"/>
    </w:rPr>
  </w:style>
  <w:style w:type="character" w:styleId="FollowedHyperlink">
    <w:name w:val="FollowedHyperlink"/>
    <w:basedOn w:val="DefaultParagraphFont"/>
    <w:rsid w:val="00FE618C"/>
    <w:rPr>
      <w:color w:val="800080"/>
      <w:u w:val="single"/>
    </w:rPr>
  </w:style>
  <w:style w:type="paragraph" w:styleId="BodyTextIndent3">
    <w:name w:val="Body Text Indent 3"/>
    <w:basedOn w:val="Normal"/>
    <w:rsid w:val="00FE618C"/>
    <w:pPr>
      <w:bidi w:val="0"/>
      <w:spacing w:before="120" w:after="120"/>
    </w:pPr>
    <w:rPr>
      <w:b/>
      <w:bCs/>
      <w:noProof/>
      <w:sz w:val="24"/>
      <w:szCs w:val="24"/>
      <w:lang w:eastAsia="en-US"/>
    </w:rPr>
  </w:style>
  <w:style w:type="character" w:customStyle="1" w:styleId="HTMLMarkup">
    <w:name w:val="HTML Markup"/>
    <w:rsid w:val="00FE618C"/>
    <w:rPr>
      <w:vanish/>
      <w:color w:val="FF0000"/>
    </w:rPr>
  </w:style>
  <w:style w:type="paragraph" w:styleId="NormalWeb">
    <w:name w:val="Normal (Web)"/>
    <w:basedOn w:val="Normal"/>
    <w:rsid w:val="00FE618C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journalname">
    <w:name w:val="journalname"/>
    <w:basedOn w:val="DefaultParagraphFont"/>
    <w:rsid w:val="00B7667D"/>
  </w:style>
  <w:style w:type="character" w:customStyle="1" w:styleId="journalnumber">
    <w:name w:val="journalnumber"/>
    <w:basedOn w:val="DefaultParagraphFont"/>
    <w:rsid w:val="00B7667D"/>
  </w:style>
  <w:style w:type="character" w:customStyle="1" w:styleId="skypenamemark">
    <w:name w:val="skype_name_mark"/>
    <w:basedOn w:val="DefaultParagraphFont"/>
    <w:rsid w:val="00DC5A86"/>
    <w:rPr>
      <w:vanish/>
      <w:webHidden w:val="0"/>
      <w:specVanish w:val="0"/>
    </w:rPr>
  </w:style>
  <w:style w:type="character" w:customStyle="1" w:styleId="skypenamehighlightonline">
    <w:name w:val="skype_name_highlight_online"/>
    <w:basedOn w:val="DefaultParagraphFont"/>
    <w:rsid w:val="00DC5A86"/>
  </w:style>
  <w:style w:type="paragraph" w:styleId="ListParagraph">
    <w:name w:val="List Paragraph"/>
    <w:basedOn w:val="Normal"/>
    <w:uiPriority w:val="34"/>
    <w:qFormat/>
    <w:rsid w:val="009B32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</vt:lpstr>
    </vt:vector>
  </TitlesOfParts>
  <Company>האוניברסיטה הפתוחה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jacob g</dc:creator>
  <cp:lastModifiedBy>Jacob Goldenberg</cp:lastModifiedBy>
  <cp:revision>3</cp:revision>
  <cp:lastPrinted>2002-05-07T08:55:00Z</cp:lastPrinted>
  <dcterms:created xsi:type="dcterms:W3CDTF">2017-02-14T11:12:00Z</dcterms:created>
  <dcterms:modified xsi:type="dcterms:W3CDTF">2017-03-06T13:27:00Z</dcterms:modified>
</cp:coreProperties>
</file>