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5610"/>
        <w:gridCol w:w="2436"/>
      </w:tblGrid>
      <w:tr w:rsidR="00A773A6" w:rsidTr="009E3751">
        <w:tc>
          <w:tcPr>
            <w:tcW w:w="2518" w:type="dxa"/>
            <w:vAlign w:val="center"/>
          </w:tcPr>
          <w:p w:rsidR="00A773A6" w:rsidRDefault="00A773A6" w:rsidP="009E3751">
            <w:pPr>
              <w:spacing w:after="67" w:line="502" w:lineRule="atLeast"/>
              <w:jc w:val="center"/>
              <w:textAlignment w:val="baseline"/>
              <w:outlineLvl w:val="2"/>
              <w:rPr>
                <w:rFonts w:ascii="Arial" w:eastAsia="Times New Roman" w:hAnsi="Arial" w:cs="Arial"/>
                <w:color w:val="222222"/>
                <w:sz w:val="32"/>
                <w:szCs w:val="35"/>
                <w:lang w:eastAsia="en-GB"/>
              </w:rPr>
            </w:pPr>
          </w:p>
        </w:tc>
        <w:tc>
          <w:tcPr>
            <w:tcW w:w="5610" w:type="dxa"/>
            <w:vAlign w:val="center"/>
          </w:tcPr>
          <w:p w:rsidR="00A773A6" w:rsidRPr="00395EB5" w:rsidRDefault="00A773A6" w:rsidP="009E3751">
            <w:pPr>
              <w:spacing w:after="67" w:line="502" w:lineRule="atLeast"/>
              <w:jc w:val="center"/>
              <w:textAlignment w:val="baseline"/>
              <w:outlineLvl w:val="2"/>
              <w:rPr>
                <w:rFonts w:ascii="Arial" w:eastAsia="Times New Roman" w:hAnsi="Arial" w:cs="Arial"/>
                <w:b/>
                <w:color w:val="222222"/>
                <w:sz w:val="32"/>
                <w:szCs w:val="35"/>
                <w:lang w:eastAsia="en-GB"/>
              </w:rPr>
            </w:pPr>
            <w:r w:rsidRPr="00395EB5">
              <w:rPr>
                <w:rFonts w:ascii="Arial" w:eastAsia="Times New Roman" w:hAnsi="Arial" w:cs="Arial"/>
                <w:b/>
                <w:color w:val="222222"/>
                <w:sz w:val="40"/>
                <w:szCs w:val="35"/>
                <w:lang w:eastAsia="en-GB"/>
              </w:rPr>
              <w:t>Fire Marshals in Residential Care Homes Training</w:t>
            </w:r>
          </w:p>
        </w:tc>
        <w:tc>
          <w:tcPr>
            <w:tcW w:w="2436" w:type="dxa"/>
            <w:vAlign w:val="center"/>
          </w:tcPr>
          <w:p w:rsidR="00A773A6" w:rsidRDefault="00A773A6" w:rsidP="009E3751">
            <w:pPr>
              <w:spacing w:after="67" w:line="502" w:lineRule="atLeast"/>
              <w:jc w:val="center"/>
              <w:textAlignment w:val="baseline"/>
              <w:outlineLvl w:val="2"/>
              <w:rPr>
                <w:rFonts w:ascii="Arial" w:eastAsia="Times New Roman" w:hAnsi="Arial" w:cs="Arial"/>
                <w:color w:val="222222"/>
                <w:sz w:val="32"/>
                <w:szCs w:val="35"/>
                <w:lang w:eastAsia="en-GB"/>
              </w:rPr>
            </w:pPr>
            <w:r>
              <w:rPr>
                <w:rFonts w:ascii="Arial" w:eastAsia="Times New Roman" w:hAnsi="Arial" w:cs="Arial"/>
                <w:noProof/>
                <w:color w:val="222222"/>
                <w:sz w:val="32"/>
                <w:szCs w:val="35"/>
                <w:lang w:eastAsia="en-GB"/>
              </w:rPr>
              <w:drawing>
                <wp:inline distT="0" distB="0" distL="0" distR="0">
                  <wp:extent cx="1383556" cy="1244010"/>
                  <wp:effectExtent l="19050" t="0" r="7094" b="0"/>
                  <wp:docPr id="1" name="Picture 1" descr="C:\Users\Ken Williams\Desktop\FL logo RGB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 Williams\Desktop\FL logo RGB medium.jpg"/>
                          <pic:cNvPicPr>
                            <a:picLocks noChangeAspect="1" noChangeArrowheads="1"/>
                          </pic:cNvPicPr>
                        </pic:nvPicPr>
                        <pic:blipFill>
                          <a:blip r:embed="rId5" cstate="print"/>
                          <a:srcRect/>
                          <a:stretch>
                            <a:fillRect/>
                          </a:stretch>
                        </pic:blipFill>
                        <pic:spPr bwMode="auto">
                          <a:xfrm>
                            <a:off x="0" y="0"/>
                            <a:ext cx="1385053" cy="1245356"/>
                          </a:xfrm>
                          <a:prstGeom prst="rect">
                            <a:avLst/>
                          </a:prstGeom>
                          <a:noFill/>
                          <a:ln w="9525">
                            <a:noFill/>
                            <a:miter lim="800000"/>
                            <a:headEnd/>
                            <a:tailEnd/>
                          </a:ln>
                        </pic:spPr>
                      </pic:pic>
                    </a:graphicData>
                  </a:graphic>
                </wp:inline>
              </w:drawing>
            </w:r>
          </w:p>
        </w:tc>
      </w:tr>
    </w:tbl>
    <w:p w:rsidR="00A773A6" w:rsidRDefault="00A773A6" w:rsidP="00A773A6">
      <w:pPr>
        <w:textAlignment w:val="baseline"/>
        <w:outlineLvl w:val="2"/>
        <w:rPr>
          <w:rFonts w:ascii="Arial" w:eastAsia="Times New Roman" w:hAnsi="Arial" w:cs="Arial"/>
          <w:color w:val="222222"/>
          <w:sz w:val="24"/>
          <w:szCs w:val="35"/>
          <w:lang w:eastAsia="en-GB"/>
        </w:rPr>
      </w:pPr>
      <w:r>
        <w:rPr>
          <w:rFonts w:ascii="Arial" w:eastAsia="Times New Roman" w:hAnsi="Arial" w:cs="Arial"/>
          <w:color w:val="222222"/>
          <w:sz w:val="32"/>
          <w:szCs w:val="35"/>
          <w:lang w:eastAsia="en-GB"/>
        </w:rPr>
        <w:t>Course overview:</w:t>
      </w:r>
    </w:p>
    <w:p w:rsidR="00A773A6" w:rsidRDefault="00A773A6" w:rsidP="00A773A6">
      <w:pPr>
        <w:textAlignment w:val="baseline"/>
        <w:outlineLvl w:val="2"/>
        <w:rPr>
          <w:rFonts w:ascii="Arial" w:eastAsia="Times New Roman" w:hAnsi="Arial" w:cs="Arial"/>
          <w:color w:val="222222"/>
          <w:sz w:val="24"/>
          <w:szCs w:val="35"/>
          <w:lang w:eastAsia="en-GB"/>
        </w:rPr>
      </w:pPr>
    </w:p>
    <w:p w:rsidR="00A773A6" w:rsidRDefault="00A773A6" w:rsidP="00A773A6">
      <w:pPr>
        <w:jc w:val="both"/>
        <w:textAlignment w:val="baseline"/>
        <w:outlineLvl w:val="2"/>
        <w:rPr>
          <w:rFonts w:ascii="Arial" w:eastAsia="Times New Roman" w:hAnsi="Arial" w:cs="Arial"/>
          <w:color w:val="222222"/>
          <w:sz w:val="24"/>
          <w:szCs w:val="35"/>
          <w:lang w:eastAsia="en-GB"/>
        </w:rPr>
      </w:pPr>
      <w:r>
        <w:rPr>
          <w:rFonts w:ascii="Arial" w:eastAsia="Times New Roman" w:hAnsi="Arial" w:cs="Arial"/>
          <w:color w:val="222222"/>
          <w:sz w:val="24"/>
          <w:szCs w:val="35"/>
          <w:lang w:eastAsia="en-GB"/>
        </w:rPr>
        <w:t xml:space="preserve">This three hour training session is designed to give your staff the skills and knowledge to undertake the role of a fire marshal within a residential care home environment.  </w:t>
      </w:r>
    </w:p>
    <w:p w:rsidR="00A773A6" w:rsidRDefault="00A773A6" w:rsidP="00A773A6">
      <w:pPr>
        <w:jc w:val="both"/>
        <w:textAlignment w:val="baseline"/>
        <w:outlineLvl w:val="2"/>
        <w:rPr>
          <w:rFonts w:ascii="Arial" w:eastAsia="Times New Roman" w:hAnsi="Arial" w:cs="Arial"/>
          <w:color w:val="222222"/>
          <w:sz w:val="24"/>
          <w:szCs w:val="35"/>
          <w:lang w:eastAsia="en-GB"/>
        </w:rPr>
      </w:pPr>
    </w:p>
    <w:p w:rsidR="00A773A6" w:rsidRDefault="00A773A6" w:rsidP="00A773A6">
      <w:pPr>
        <w:jc w:val="both"/>
        <w:textAlignment w:val="baseline"/>
        <w:outlineLvl w:val="2"/>
        <w:rPr>
          <w:rFonts w:ascii="Arial" w:eastAsia="Times New Roman" w:hAnsi="Arial" w:cs="Arial"/>
          <w:color w:val="222222"/>
          <w:sz w:val="24"/>
          <w:szCs w:val="35"/>
          <w:lang w:eastAsia="en-GB"/>
        </w:rPr>
      </w:pPr>
      <w:r>
        <w:rPr>
          <w:rFonts w:ascii="Arial" w:eastAsia="Times New Roman" w:hAnsi="Arial" w:cs="Arial"/>
          <w:color w:val="222222"/>
          <w:sz w:val="24"/>
          <w:szCs w:val="35"/>
          <w:lang w:eastAsia="en-GB"/>
        </w:rPr>
        <w:t xml:space="preserve">Undertaking such training assists you to comply with your legal responsibilities by providing your staff with suitable information, instruction and training relevant to their role within your organisation. The course discusses the specific issues faced by residential care home staff when faced with a fire situation, the different types of fire evacuation strategies and how they can be applied to your premises. </w:t>
      </w:r>
    </w:p>
    <w:p w:rsidR="00A773A6" w:rsidRDefault="00A773A6" w:rsidP="00A773A6">
      <w:pPr>
        <w:textAlignment w:val="baseline"/>
        <w:outlineLvl w:val="2"/>
        <w:rPr>
          <w:rFonts w:ascii="Arial" w:eastAsia="Times New Roman" w:hAnsi="Arial" w:cs="Arial"/>
          <w:color w:val="222222"/>
          <w:sz w:val="32"/>
          <w:szCs w:val="35"/>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88"/>
        <w:gridCol w:w="4776"/>
      </w:tblGrid>
      <w:tr w:rsidR="00A773A6" w:rsidTr="009E3751">
        <w:tc>
          <w:tcPr>
            <w:tcW w:w="6317" w:type="dxa"/>
          </w:tcPr>
          <w:p w:rsidR="00A773A6" w:rsidRDefault="00A773A6" w:rsidP="009E3751">
            <w:pPr>
              <w:ind w:left="-25"/>
              <w:textAlignment w:val="baseline"/>
              <w:rPr>
                <w:rFonts w:ascii="Arial" w:eastAsia="Times New Roman" w:hAnsi="Arial" w:cs="Arial"/>
                <w:color w:val="222222"/>
                <w:sz w:val="24"/>
                <w:szCs w:val="23"/>
                <w:lang w:eastAsia="en-GB"/>
              </w:rPr>
            </w:pPr>
            <w:r>
              <w:rPr>
                <w:rFonts w:ascii="Arial" w:eastAsia="Times New Roman" w:hAnsi="Arial" w:cs="Arial"/>
                <w:color w:val="222222"/>
                <w:sz w:val="24"/>
                <w:szCs w:val="23"/>
                <w:lang w:eastAsia="en-GB"/>
              </w:rPr>
              <w:t>The course objectives include:</w:t>
            </w:r>
          </w:p>
          <w:p w:rsidR="00A773A6" w:rsidRDefault="00A773A6" w:rsidP="009E3751">
            <w:pPr>
              <w:ind w:left="-25"/>
              <w:textAlignment w:val="baseline"/>
              <w:rPr>
                <w:rFonts w:ascii="Arial" w:eastAsia="Times New Roman" w:hAnsi="Arial" w:cs="Arial"/>
                <w:color w:val="222222"/>
                <w:sz w:val="24"/>
                <w:szCs w:val="23"/>
                <w:lang w:eastAsia="en-GB"/>
              </w:rPr>
            </w:pPr>
          </w:p>
          <w:p w:rsidR="00A773A6" w:rsidRPr="00395EB5" w:rsidRDefault="00A773A6" w:rsidP="009E3751">
            <w:pPr>
              <w:numPr>
                <w:ilvl w:val="0"/>
                <w:numId w:val="1"/>
              </w:numPr>
              <w:ind w:left="335"/>
              <w:textAlignment w:val="baseline"/>
              <w:rPr>
                <w:rFonts w:ascii="Arial" w:eastAsia="Times New Roman" w:hAnsi="Arial" w:cs="Arial"/>
                <w:color w:val="222222"/>
                <w:sz w:val="24"/>
                <w:szCs w:val="23"/>
                <w:lang w:eastAsia="en-GB"/>
              </w:rPr>
            </w:pPr>
            <w:r>
              <w:rPr>
                <w:rFonts w:ascii="Arial" w:eastAsia="Times New Roman" w:hAnsi="Arial" w:cs="Arial"/>
                <w:color w:val="222222"/>
                <w:sz w:val="24"/>
                <w:szCs w:val="23"/>
                <w:lang w:eastAsia="en-GB"/>
              </w:rPr>
              <w:t xml:space="preserve">Providing an overview of </w:t>
            </w:r>
            <w:r w:rsidRPr="00395EB5">
              <w:rPr>
                <w:rFonts w:ascii="Arial" w:eastAsia="Times New Roman" w:hAnsi="Arial" w:cs="Arial"/>
                <w:color w:val="222222"/>
                <w:sz w:val="24"/>
                <w:szCs w:val="23"/>
                <w:lang w:eastAsia="en-GB"/>
              </w:rPr>
              <w:t>Fire safety legislation</w:t>
            </w:r>
          </w:p>
          <w:p w:rsidR="00A773A6" w:rsidRPr="00395EB5" w:rsidRDefault="00A773A6" w:rsidP="009E3751">
            <w:pPr>
              <w:numPr>
                <w:ilvl w:val="0"/>
                <w:numId w:val="1"/>
              </w:numPr>
              <w:ind w:left="335"/>
              <w:textAlignment w:val="baseline"/>
              <w:rPr>
                <w:rFonts w:ascii="Arial" w:eastAsia="Times New Roman" w:hAnsi="Arial" w:cs="Arial"/>
                <w:color w:val="222222"/>
                <w:sz w:val="24"/>
                <w:szCs w:val="23"/>
                <w:lang w:eastAsia="en-GB"/>
              </w:rPr>
            </w:pPr>
            <w:r>
              <w:rPr>
                <w:rFonts w:ascii="Arial" w:eastAsia="Times New Roman" w:hAnsi="Arial" w:cs="Arial"/>
                <w:color w:val="222222"/>
                <w:sz w:val="24"/>
                <w:szCs w:val="23"/>
                <w:lang w:eastAsia="en-GB"/>
              </w:rPr>
              <w:t>Understanding t</w:t>
            </w:r>
            <w:r w:rsidRPr="00395EB5">
              <w:rPr>
                <w:rFonts w:ascii="Arial" w:eastAsia="Times New Roman" w:hAnsi="Arial" w:cs="Arial"/>
                <w:color w:val="222222"/>
                <w:sz w:val="24"/>
                <w:szCs w:val="23"/>
                <w:lang w:eastAsia="en-GB"/>
              </w:rPr>
              <w:t>he fundamentals of fire</w:t>
            </w:r>
          </w:p>
          <w:p w:rsidR="00A773A6" w:rsidRPr="00395EB5" w:rsidRDefault="00A773A6" w:rsidP="009E3751">
            <w:pPr>
              <w:numPr>
                <w:ilvl w:val="0"/>
                <w:numId w:val="1"/>
              </w:numPr>
              <w:ind w:left="335"/>
              <w:textAlignment w:val="baseline"/>
              <w:rPr>
                <w:rFonts w:ascii="Arial" w:eastAsia="Times New Roman" w:hAnsi="Arial" w:cs="Arial"/>
                <w:color w:val="222222"/>
                <w:sz w:val="24"/>
                <w:szCs w:val="23"/>
                <w:lang w:eastAsia="en-GB"/>
              </w:rPr>
            </w:pPr>
            <w:r>
              <w:rPr>
                <w:rFonts w:ascii="Arial" w:eastAsia="Times New Roman" w:hAnsi="Arial" w:cs="Arial"/>
                <w:color w:val="222222"/>
                <w:sz w:val="24"/>
                <w:szCs w:val="23"/>
                <w:lang w:eastAsia="en-GB"/>
              </w:rPr>
              <w:t>Implementing f</w:t>
            </w:r>
            <w:r w:rsidRPr="00395EB5">
              <w:rPr>
                <w:rFonts w:ascii="Arial" w:eastAsia="Times New Roman" w:hAnsi="Arial" w:cs="Arial"/>
                <w:color w:val="222222"/>
                <w:sz w:val="24"/>
                <w:szCs w:val="23"/>
                <w:lang w:eastAsia="en-GB"/>
              </w:rPr>
              <w:t xml:space="preserve">ire safety </w:t>
            </w:r>
            <w:r>
              <w:rPr>
                <w:rFonts w:ascii="Arial" w:eastAsia="Times New Roman" w:hAnsi="Arial" w:cs="Arial"/>
                <w:color w:val="222222"/>
                <w:sz w:val="24"/>
                <w:szCs w:val="23"/>
                <w:lang w:eastAsia="en-GB"/>
              </w:rPr>
              <w:t xml:space="preserve">procedures </w:t>
            </w:r>
            <w:r w:rsidRPr="00395EB5">
              <w:rPr>
                <w:rFonts w:ascii="Arial" w:eastAsia="Times New Roman" w:hAnsi="Arial" w:cs="Arial"/>
                <w:color w:val="222222"/>
                <w:sz w:val="24"/>
                <w:szCs w:val="23"/>
                <w:lang w:eastAsia="en-GB"/>
              </w:rPr>
              <w:t xml:space="preserve">and </w:t>
            </w:r>
            <w:r>
              <w:rPr>
                <w:rFonts w:ascii="Arial" w:eastAsia="Times New Roman" w:hAnsi="Arial" w:cs="Arial"/>
                <w:color w:val="222222"/>
                <w:sz w:val="24"/>
                <w:szCs w:val="23"/>
                <w:lang w:eastAsia="en-GB"/>
              </w:rPr>
              <w:t>how to prevent fire</w:t>
            </w:r>
          </w:p>
          <w:p w:rsidR="00A773A6" w:rsidRPr="00395EB5" w:rsidRDefault="00A773A6" w:rsidP="009E3751">
            <w:pPr>
              <w:numPr>
                <w:ilvl w:val="0"/>
                <w:numId w:val="1"/>
              </w:numPr>
              <w:ind w:left="335"/>
              <w:textAlignment w:val="baseline"/>
              <w:rPr>
                <w:rFonts w:ascii="Arial" w:eastAsia="Times New Roman" w:hAnsi="Arial" w:cs="Arial"/>
                <w:color w:val="222222"/>
                <w:sz w:val="24"/>
                <w:szCs w:val="23"/>
                <w:lang w:eastAsia="en-GB"/>
              </w:rPr>
            </w:pPr>
            <w:r>
              <w:rPr>
                <w:rFonts w:ascii="Arial" w:eastAsia="Times New Roman" w:hAnsi="Arial" w:cs="Arial"/>
                <w:color w:val="222222"/>
                <w:sz w:val="24"/>
                <w:szCs w:val="23"/>
                <w:lang w:eastAsia="en-GB"/>
              </w:rPr>
              <w:t>Understanding e</w:t>
            </w:r>
            <w:r w:rsidRPr="00395EB5">
              <w:rPr>
                <w:rFonts w:ascii="Arial" w:eastAsia="Times New Roman" w:hAnsi="Arial" w:cs="Arial"/>
                <w:color w:val="222222"/>
                <w:sz w:val="24"/>
                <w:szCs w:val="23"/>
                <w:lang w:eastAsia="en-GB"/>
              </w:rPr>
              <w:t>vacuation procedures and strategies</w:t>
            </w:r>
          </w:p>
          <w:p w:rsidR="00A773A6" w:rsidRPr="00395EB5" w:rsidRDefault="00A773A6" w:rsidP="009E3751">
            <w:pPr>
              <w:numPr>
                <w:ilvl w:val="0"/>
                <w:numId w:val="1"/>
              </w:numPr>
              <w:ind w:left="335"/>
              <w:textAlignment w:val="baseline"/>
              <w:rPr>
                <w:rFonts w:ascii="Arial" w:eastAsia="Times New Roman" w:hAnsi="Arial" w:cs="Arial"/>
                <w:color w:val="222222"/>
                <w:sz w:val="24"/>
                <w:szCs w:val="23"/>
                <w:lang w:eastAsia="en-GB"/>
              </w:rPr>
            </w:pPr>
            <w:r w:rsidRPr="00395EB5">
              <w:rPr>
                <w:rFonts w:ascii="Arial" w:eastAsia="Times New Roman" w:hAnsi="Arial" w:cs="Arial"/>
                <w:color w:val="222222"/>
                <w:sz w:val="24"/>
                <w:szCs w:val="23"/>
                <w:lang w:eastAsia="en-GB"/>
              </w:rPr>
              <w:t>A</w:t>
            </w:r>
            <w:r>
              <w:rPr>
                <w:rFonts w:ascii="Arial" w:eastAsia="Times New Roman" w:hAnsi="Arial" w:cs="Arial"/>
                <w:color w:val="222222"/>
                <w:sz w:val="24"/>
                <w:szCs w:val="23"/>
                <w:lang w:eastAsia="en-GB"/>
              </w:rPr>
              <w:t>dopting correct a</w:t>
            </w:r>
            <w:r w:rsidRPr="00395EB5">
              <w:rPr>
                <w:rFonts w:ascii="Arial" w:eastAsia="Times New Roman" w:hAnsi="Arial" w:cs="Arial"/>
                <w:color w:val="222222"/>
                <w:sz w:val="24"/>
                <w:szCs w:val="23"/>
                <w:lang w:eastAsia="en-GB"/>
              </w:rPr>
              <w:t>ctions in the event of a fire</w:t>
            </w:r>
          </w:p>
          <w:p w:rsidR="00A773A6" w:rsidRPr="00395EB5" w:rsidRDefault="00A773A6" w:rsidP="009E3751">
            <w:pPr>
              <w:numPr>
                <w:ilvl w:val="0"/>
                <w:numId w:val="1"/>
              </w:numPr>
              <w:ind w:left="335"/>
              <w:textAlignment w:val="baseline"/>
              <w:rPr>
                <w:rFonts w:ascii="Arial" w:eastAsia="Times New Roman" w:hAnsi="Arial" w:cs="Arial"/>
                <w:color w:val="222222"/>
                <w:sz w:val="24"/>
                <w:szCs w:val="23"/>
                <w:lang w:eastAsia="en-GB"/>
              </w:rPr>
            </w:pPr>
            <w:r w:rsidRPr="00395EB5">
              <w:rPr>
                <w:rFonts w:ascii="Arial" w:eastAsia="Times New Roman" w:hAnsi="Arial" w:cs="Arial"/>
                <w:color w:val="222222"/>
                <w:sz w:val="24"/>
                <w:szCs w:val="23"/>
                <w:lang w:eastAsia="en-GB"/>
              </w:rPr>
              <w:t>How to use fire extinguisher</w:t>
            </w:r>
            <w:r>
              <w:rPr>
                <w:rFonts w:ascii="Arial" w:eastAsia="Times New Roman" w:hAnsi="Arial" w:cs="Arial"/>
                <w:color w:val="222222"/>
                <w:sz w:val="24"/>
                <w:szCs w:val="23"/>
                <w:lang w:eastAsia="en-GB"/>
              </w:rPr>
              <w:t>s safely</w:t>
            </w:r>
          </w:p>
        </w:tc>
        <w:tc>
          <w:tcPr>
            <w:tcW w:w="4247" w:type="dxa"/>
            <w:vAlign w:val="center"/>
          </w:tcPr>
          <w:p w:rsidR="00A773A6" w:rsidRDefault="00A773A6" w:rsidP="009E3751">
            <w:pPr>
              <w:jc w:val="right"/>
              <w:textAlignment w:val="baseline"/>
              <w:outlineLvl w:val="2"/>
              <w:rPr>
                <w:rFonts w:ascii="Arial" w:eastAsia="Times New Roman" w:hAnsi="Arial" w:cs="Arial"/>
                <w:color w:val="222222"/>
                <w:sz w:val="32"/>
                <w:szCs w:val="35"/>
                <w:lang w:eastAsia="en-GB"/>
              </w:rPr>
            </w:pPr>
            <w:r w:rsidRPr="00395EB5">
              <w:rPr>
                <w:rFonts w:ascii="Arial" w:eastAsia="Times New Roman" w:hAnsi="Arial" w:cs="Arial"/>
                <w:noProof/>
                <w:color w:val="222222"/>
                <w:sz w:val="32"/>
                <w:szCs w:val="35"/>
                <w:lang w:eastAsia="en-GB"/>
              </w:rPr>
              <w:drawing>
                <wp:inline distT="0" distB="0" distL="0" distR="0">
                  <wp:extent cx="2867689" cy="1892596"/>
                  <wp:effectExtent l="19050" t="0" r="8861" b="0"/>
                  <wp:docPr id="2" name="Picture 1" descr="C:\Users\Ken Williams\Desktop\images[2].jpg"/>
                  <wp:cNvGraphicFramePr/>
                  <a:graphic xmlns:a="http://schemas.openxmlformats.org/drawingml/2006/main">
                    <a:graphicData uri="http://schemas.openxmlformats.org/drawingml/2006/picture">
                      <pic:pic xmlns:pic="http://schemas.openxmlformats.org/drawingml/2006/picture">
                        <pic:nvPicPr>
                          <pic:cNvPr id="1026" name="Picture 2" descr="C:\Users\Ken Williams\Desktop\images[2].jpg"/>
                          <pic:cNvPicPr>
                            <a:picLocks noChangeAspect="1" noChangeArrowheads="1"/>
                          </pic:cNvPicPr>
                        </pic:nvPicPr>
                        <pic:blipFill>
                          <a:blip r:embed="rId6" cstate="print"/>
                          <a:srcRect/>
                          <a:stretch>
                            <a:fillRect/>
                          </a:stretch>
                        </pic:blipFill>
                        <pic:spPr bwMode="auto">
                          <a:xfrm>
                            <a:off x="0" y="0"/>
                            <a:ext cx="2871686" cy="1895234"/>
                          </a:xfrm>
                          <a:prstGeom prst="rect">
                            <a:avLst/>
                          </a:prstGeom>
                          <a:noFill/>
                        </pic:spPr>
                      </pic:pic>
                    </a:graphicData>
                  </a:graphic>
                </wp:inline>
              </w:drawing>
            </w:r>
          </w:p>
        </w:tc>
      </w:tr>
    </w:tbl>
    <w:p w:rsidR="00A773A6" w:rsidRDefault="00A773A6" w:rsidP="00A773A6">
      <w:pPr>
        <w:jc w:val="both"/>
        <w:textAlignment w:val="baseline"/>
        <w:outlineLvl w:val="2"/>
        <w:rPr>
          <w:rFonts w:ascii="Arial" w:eastAsia="Times New Roman" w:hAnsi="Arial" w:cs="Arial"/>
          <w:color w:val="222222"/>
          <w:sz w:val="24"/>
          <w:szCs w:val="35"/>
          <w:lang w:eastAsia="en-GB"/>
        </w:rPr>
      </w:pPr>
    </w:p>
    <w:p w:rsidR="00A773A6" w:rsidRDefault="00A773A6" w:rsidP="00A773A6">
      <w:pPr>
        <w:jc w:val="both"/>
        <w:textAlignment w:val="baseline"/>
        <w:outlineLvl w:val="2"/>
        <w:rPr>
          <w:rFonts w:ascii="Arial" w:eastAsia="Times New Roman" w:hAnsi="Arial" w:cs="Arial"/>
          <w:color w:val="222222"/>
          <w:sz w:val="24"/>
          <w:szCs w:val="35"/>
          <w:lang w:eastAsia="en-GB"/>
        </w:rPr>
      </w:pPr>
      <w:r>
        <w:rPr>
          <w:rFonts w:ascii="Arial" w:eastAsia="Times New Roman" w:hAnsi="Arial" w:cs="Arial"/>
          <w:color w:val="222222"/>
          <w:sz w:val="24"/>
          <w:szCs w:val="35"/>
          <w:lang w:eastAsia="en-GB"/>
        </w:rPr>
        <w:t>The training is provided within your premises and combines the use of PowerPoint presentations and professionally produced DVDs to train your staff. Due to environmental constraints no live fire fighting is provided within the session however students will have the opportunity to operate fire extinguishers during the course.</w:t>
      </w:r>
    </w:p>
    <w:p w:rsidR="00A773A6" w:rsidRDefault="00A773A6" w:rsidP="00A773A6">
      <w:pPr>
        <w:jc w:val="both"/>
        <w:textAlignment w:val="baseline"/>
        <w:outlineLvl w:val="2"/>
        <w:rPr>
          <w:rFonts w:ascii="Arial" w:eastAsia="Times New Roman" w:hAnsi="Arial" w:cs="Arial"/>
          <w:color w:val="222222"/>
          <w:sz w:val="24"/>
          <w:szCs w:val="35"/>
          <w:lang w:eastAsia="en-GB"/>
        </w:rPr>
      </w:pPr>
    </w:p>
    <w:p w:rsidR="00A773A6" w:rsidRDefault="00A773A6" w:rsidP="00A773A6">
      <w:pPr>
        <w:jc w:val="both"/>
        <w:textAlignment w:val="baseline"/>
        <w:outlineLvl w:val="2"/>
        <w:rPr>
          <w:rFonts w:ascii="Arial" w:eastAsia="Times New Roman" w:hAnsi="Arial" w:cs="Arial"/>
          <w:color w:val="222222"/>
          <w:sz w:val="24"/>
          <w:szCs w:val="35"/>
          <w:lang w:eastAsia="en-GB"/>
        </w:rPr>
      </w:pPr>
      <w:r>
        <w:rPr>
          <w:rFonts w:ascii="Arial" w:eastAsia="Times New Roman" w:hAnsi="Arial" w:cs="Arial"/>
          <w:color w:val="222222"/>
          <w:sz w:val="24"/>
          <w:szCs w:val="35"/>
          <w:lang w:eastAsia="en-GB"/>
        </w:rPr>
        <w:t>Students attending the course will be provided with a certificate of attendance and course notes. It is recommended that students undertake refresher training every 3 years following this course.</w:t>
      </w:r>
    </w:p>
    <w:p w:rsidR="00A773A6" w:rsidRDefault="00A773A6" w:rsidP="00A773A6">
      <w:pPr>
        <w:jc w:val="both"/>
        <w:textAlignment w:val="baseline"/>
        <w:outlineLvl w:val="2"/>
        <w:rPr>
          <w:rFonts w:ascii="Arial" w:eastAsia="Times New Roman" w:hAnsi="Arial" w:cs="Arial"/>
          <w:color w:val="222222"/>
          <w:sz w:val="24"/>
          <w:szCs w:val="35"/>
          <w:lang w:eastAsia="en-GB"/>
        </w:rPr>
      </w:pPr>
    </w:p>
    <w:p w:rsidR="00A773A6" w:rsidRPr="000F55F5" w:rsidRDefault="00A773A6" w:rsidP="00A773A6">
      <w:pPr>
        <w:jc w:val="both"/>
        <w:textAlignment w:val="baseline"/>
        <w:outlineLvl w:val="2"/>
        <w:rPr>
          <w:rFonts w:ascii="Arial" w:eastAsia="Times New Roman" w:hAnsi="Arial" w:cs="Arial"/>
          <w:color w:val="222222"/>
          <w:sz w:val="24"/>
          <w:szCs w:val="35"/>
          <w:lang w:eastAsia="en-GB"/>
        </w:rPr>
      </w:pPr>
      <w:r>
        <w:rPr>
          <w:rFonts w:ascii="Arial" w:eastAsia="Times New Roman" w:hAnsi="Arial" w:cs="Arial"/>
          <w:color w:val="222222"/>
          <w:sz w:val="24"/>
          <w:szCs w:val="35"/>
          <w:lang w:eastAsia="en-GB"/>
        </w:rPr>
        <w:t>Please note that there is a limit of 10 students applied to this course.</w:t>
      </w:r>
    </w:p>
    <w:p w:rsidR="00A773A6" w:rsidRDefault="00A773A6" w:rsidP="00A773A6">
      <w:pPr>
        <w:jc w:val="both"/>
        <w:rPr>
          <w:rFonts w:ascii="Arial" w:hAnsi="Arial" w:cs="Arial"/>
          <w:sz w:val="24"/>
          <w:szCs w:val="24"/>
        </w:rPr>
      </w:pPr>
    </w:p>
    <w:p w:rsidR="00A773A6" w:rsidRDefault="00A773A6" w:rsidP="00A773A6">
      <w:pPr>
        <w:jc w:val="both"/>
        <w:rPr>
          <w:rFonts w:ascii="Arial" w:hAnsi="Arial" w:cs="Arial"/>
          <w:sz w:val="24"/>
          <w:szCs w:val="24"/>
        </w:rPr>
      </w:pPr>
    </w:p>
    <w:p w:rsidR="00A773A6" w:rsidRDefault="00A773A6" w:rsidP="00A773A6">
      <w:pPr>
        <w:jc w:val="both"/>
        <w:rPr>
          <w:rFonts w:ascii="Arial" w:hAnsi="Arial" w:cs="Arial"/>
          <w:sz w:val="24"/>
          <w:szCs w:val="24"/>
        </w:rPr>
      </w:pPr>
    </w:p>
    <w:p w:rsidR="00A773A6" w:rsidRDefault="00A773A6" w:rsidP="00A773A6">
      <w:pPr>
        <w:jc w:val="center"/>
        <w:rPr>
          <w:rFonts w:ascii="Arial" w:hAnsi="Arial" w:cs="Arial"/>
          <w:sz w:val="24"/>
          <w:szCs w:val="24"/>
        </w:rPr>
      </w:pPr>
      <w:r>
        <w:rPr>
          <w:rFonts w:ascii="Arial" w:hAnsi="Arial" w:cs="Arial"/>
          <w:sz w:val="24"/>
          <w:szCs w:val="24"/>
        </w:rPr>
        <w:t>For further information regarding fire safety training, please contact our main office at:</w:t>
      </w:r>
    </w:p>
    <w:p w:rsidR="00A773A6" w:rsidRDefault="00A773A6" w:rsidP="00A773A6">
      <w:pPr>
        <w:jc w:val="center"/>
        <w:rPr>
          <w:rFonts w:ascii="Arial" w:hAnsi="Arial" w:cs="Arial"/>
          <w:sz w:val="24"/>
          <w:szCs w:val="24"/>
        </w:rPr>
      </w:pPr>
      <w:r>
        <w:rPr>
          <w:rFonts w:ascii="Arial" w:hAnsi="Arial" w:cs="Arial"/>
          <w:sz w:val="24"/>
          <w:szCs w:val="24"/>
        </w:rPr>
        <w:t xml:space="preserve">Fire Link Ltd, 29 </w:t>
      </w:r>
      <w:proofErr w:type="spellStart"/>
      <w:r>
        <w:rPr>
          <w:rFonts w:ascii="Arial" w:hAnsi="Arial" w:cs="Arial"/>
          <w:sz w:val="24"/>
          <w:szCs w:val="24"/>
        </w:rPr>
        <w:t>Daniell</w:t>
      </w:r>
      <w:proofErr w:type="spellEnd"/>
      <w:r>
        <w:rPr>
          <w:rFonts w:ascii="Arial" w:hAnsi="Arial" w:cs="Arial"/>
          <w:sz w:val="24"/>
          <w:szCs w:val="24"/>
        </w:rPr>
        <w:t xml:space="preserve"> Crest, Warminster, Wiltshire BA12 8NZ</w:t>
      </w:r>
    </w:p>
    <w:p w:rsidR="00A773A6" w:rsidRDefault="00A773A6" w:rsidP="00A773A6">
      <w:pPr>
        <w:jc w:val="center"/>
        <w:rPr>
          <w:rFonts w:ascii="Arial" w:hAnsi="Arial" w:cs="Arial"/>
          <w:sz w:val="24"/>
          <w:szCs w:val="24"/>
        </w:rPr>
      </w:pPr>
      <w:r>
        <w:rPr>
          <w:rFonts w:ascii="Arial" w:hAnsi="Arial" w:cs="Arial"/>
          <w:sz w:val="24"/>
          <w:szCs w:val="24"/>
        </w:rPr>
        <w:t>T:  0844 335 1337      F:  01985 219772     E:  info@firelinkltd.co.uk</w:t>
      </w:r>
    </w:p>
    <w:p w:rsidR="00A773A6" w:rsidRDefault="00A773A6" w:rsidP="00A773A6">
      <w:pPr>
        <w:jc w:val="both"/>
        <w:rPr>
          <w:rFonts w:ascii="Arial" w:hAnsi="Arial" w:cs="Arial"/>
          <w:b/>
          <w:sz w:val="24"/>
          <w:szCs w:val="24"/>
        </w:rPr>
      </w:pPr>
    </w:p>
    <w:p w:rsidR="00A773A6" w:rsidRPr="00F26926" w:rsidRDefault="00A773A6" w:rsidP="00A773A6">
      <w:pPr>
        <w:jc w:val="center"/>
        <w:rPr>
          <w:rFonts w:ascii="Arial" w:hAnsi="Arial" w:cs="Arial"/>
          <w:b/>
          <w:sz w:val="20"/>
          <w:szCs w:val="24"/>
        </w:rPr>
      </w:pPr>
      <w:r>
        <w:rPr>
          <w:rFonts w:ascii="Arial" w:hAnsi="Arial" w:cs="Arial"/>
          <w:b/>
          <w:sz w:val="20"/>
          <w:szCs w:val="24"/>
        </w:rPr>
        <w:t>Fire Link Fire and Safety Services is a trading name of Fire Link Ltd</w:t>
      </w:r>
    </w:p>
    <w:p w:rsidR="0033103F" w:rsidRDefault="0033103F"/>
    <w:sectPr w:rsidR="0033103F" w:rsidSect="00F26926">
      <w:footerReference w:type="default" r:id="rId7"/>
      <w:pgSz w:w="11906" w:h="16838"/>
      <w:pgMar w:top="709" w:right="849" w:bottom="1134" w:left="709" w:header="708" w:footer="436"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0C8" w:rsidRPr="00A150C8" w:rsidRDefault="00A773A6">
    <w:pPr>
      <w:pStyle w:val="Footer"/>
      <w:rPr>
        <w:rFonts w:ascii="Arial" w:hAnsi="Arial" w:cs="Arial"/>
        <w:sz w:val="16"/>
      </w:rPr>
    </w:pPr>
    <w:r w:rsidRPr="00A150C8">
      <w:rPr>
        <w:rFonts w:ascii="Arial" w:hAnsi="Arial" w:cs="Arial"/>
        <w:sz w:val="16"/>
      </w:rPr>
      <w:t>Fire Marshals in Residential Care Homes Flyer</w:t>
    </w:r>
  </w:p>
  <w:p w:rsidR="00A150C8" w:rsidRPr="00A150C8" w:rsidRDefault="00A773A6">
    <w:pPr>
      <w:pStyle w:val="Footer"/>
      <w:rPr>
        <w:rFonts w:ascii="Arial" w:hAnsi="Arial" w:cs="Arial"/>
        <w:sz w:val="16"/>
      </w:rPr>
    </w:pPr>
    <w:r w:rsidRPr="00A150C8">
      <w:rPr>
        <w:rFonts w:ascii="Arial" w:hAnsi="Arial" w:cs="Arial"/>
        <w:sz w:val="16"/>
      </w:rPr>
      <w:t>October 2014 Rev 1</w:t>
    </w:r>
  </w:p>
  <w:p w:rsidR="00A150C8" w:rsidRDefault="00A773A6">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320EE"/>
    <w:multiLevelType w:val="multilevel"/>
    <w:tmpl w:val="08BA0A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73A6"/>
    <w:rsid w:val="0033103F"/>
    <w:rsid w:val="00A773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A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7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773A6"/>
    <w:pPr>
      <w:tabs>
        <w:tab w:val="center" w:pos="4513"/>
        <w:tab w:val="right" w:pos="9026"/>
      </w:tabs>
    </w:pPr>
  </w:style>
  <w:style w:type="character" w:customStyle="1" w:styleId="FooterChar">
    <w:name w:val="Footer Char"/>
    <w:basedOn w:val="DefaultParagraphFont"/>
    <w:link w:val="Footer"/>
    <w:uiPriority w:val="99"/>
    <w:rsid w:val="00A773A6"/>
  </w:style>
  <w:style w:type="paragraph" w:styleId="BalloonText">
    <w:name w:val="Balloon Text"/>
    <w:basedOn w:val="Normal"/>
    <w:link w:val="BalloonTextChar"/>
    <w:uiPriority w:val="99"/>
    <w:semiHidden/>
    <w:unhideWhenUsed/>
    <w:rsid w:val="00A773A6"/>
    <w:rPr>
      <w:rFonts w:ascii="Tahoma" w:hAnsi="Tahoma" w:cs="Tahoma"/>
      <w:sz w:val="16"/>
      <w:szCs w:val="16"/>
    </w:rPr>
  </w:style>
  <w:style w:type="character" w:customStyle="1" w:styleId="BalloonTextChar">
    <w:name w:val="Balloon Text Char"/>
    <w:basedOn w:val="DefaultParagraphFont"/>
    <w:link w:val="BalloonText"/>
    <w:uiPriority w:val="99"/>
    <w:semiHidden/>
    <w:rsid w:val="00A773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2016-10-18T09:49:00Z</dcterms:created>
  <dcterms:modified xsi:type="dcterms:W3CDTF">2016-10-18T09:50:00Z</dcterms:modified>
</cp:coreProperties>
</file>